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9" w:hRule="atLeast"/>
        </w:trPr>
        <w:tc>
          <w:tcPr>
            <w:tcW w:w="8432" w:type="dxa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四、</w:t>
            </w:r>
            <w:r>
              <w:rPr>
                <w:rFonts w:hint="eastAsia"/>
                <w:highlight w:val="none"/>
              </w:rPr>
              <w:t>专家评议要点：</w:t>
            </w:r>
            <w:r>
              <w:rPr>
                <w:rFonts w:hint="eastAsia"/>
              </w:rPr>
              <w:t>对研究方案逐项进行可行性评估，并分别提出意见和建议，限1000字。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江苏省职业教育教学改革研究课题《中职学校“经典阅读+”育人体系的构建与实践》于201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午举行了开题论证会。评议专家组通过研读课题方案，现场听取汇报，并在充分交换意见的情况下形成如下论证意见：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课题选题具有现实意义，具有较高的研究价值。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契合了当前</w:t>
            </w:r>
            <w:r>
              <w:rPr>
                <w:rFonts w:hint="eastAsia"/>
                <w:sz w:val="24"/>
                <w:szCs w:val="24"/>
                <w:lang w:eastAsia="zh-CN"/>
              </w:rPr>
              <w:t>国家倡导文化育人的趋势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倡导从传统经典中汲取精华，</w:t>
            </w:r>
            <w:r>
              <w:rPr>
                <w:rFonts w:hint="eastAsia"/>
                <w:sz w:val="24"/>
                <w:szCs w:val="24"/>
              </w:rPr>
              <w:t>全面提高师生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人文素养</w:t>
            </w:r>
            <w:r>
              <w:rPr>
                <w:rFonts w:hint="eastAsia"/>
                <w:sz w:val="24"/>
                <w:szCs w:val="24"/>
                <w:lang w:eastAsia="zh-CN"/>
              </w:rPr>
              <w:t>和职业素养，有利于激发文化自觉和文化自信；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理论与实践依据为课题顺利开展奠定了良好的基础，特别是借助于“孔子学堂”和“青年之声国学教育示范基地”这一平台，以及学校打造德育特色品牌的契机，有力地推进课题研究进程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课题组团队优秀，研究力量强，成员结构合理，为课题研究顺利开展提供了有力</w:t>
            </w:r>
            <w:r>
              <w:rPr>
                <w:rFonts w:hint="eastAsia"/>
                <w:sz w:val="24"/>
                <w:szCs w:val="24"/>
                <w:lang w:eastAsia="zh-CN"/>
              </w:rPr>
              <w:t>保障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2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专家建议：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7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题目修改：原题目去掉“文化”二字。原因：“经典阅读”和“文化育人”是两个概念，“文化育人”包括物质文化、制度文化、精神文化三个层面，如果题目加上“文化”二字，两个不同的概念并存，研究范畴不对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7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概念界定：概念要有所突破，要言之成理。“经典阅读+”要明确，加什么？怎么加？经典阅读和中国传统文化的逻辑关系？要研究、界定二者的关系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7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研究内容：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内容体系、手段体系，表述有交叉，不应该重复；内容体系和成果体系，也有交叉重复；评价体系难以实施，建议去掉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“体系”二字，缩小范围，改为“评价研究”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评议专家组签名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</w:t>
            </w:r>
            <w:r>
              <w:rPr>
                <w:rFonts w:hint="eastAsia"/>
                <w:highlight w:val="none"/>
              </w:rPr>
              <w:t>重要变更：</w:t>
            </w:r>
            <w:r>
              <w:rPr>
                <w:rFonts w:hint="eastAsia"/>
              </w:rPr>
              <w:t>对照课题申请书、结合评议专家意见所作的调整，限1000字。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题目调整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：原题目《中职学校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“经典阅读+”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文化育人体系的构建与实践》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更改为：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《中职学校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“经典阅读+”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育人体系的构建与实践》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概念阐述：对“经典”、“阅读”、“经典阅读+”分别进行了阐述，从时间、空间、内涵的角度上进行了界定，并阐述了“经典阅读”和传统文化之间的关系；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研究意义：重新进行了反思和提炼，从理论和实践两方面，结合课题和学校实际情况，进行了准确的描述和阐释；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内容：一是更改为内容体系、手段体系、保障体系、实施体系、评价机制等五方面；二是内容体系调整为：仁爱教育、孝悌教育、感恩教育、礼仪教育、诚信教育、敬业教育、团队教育、三创教育，是从中华传统优秀文化中汲取精华，渗透到育人环节中；三是将“评价体系”研究改为“评价机制”研究；四是对子课题进行了设计、分工，落实到人，以保障课题的顺利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育人体系图：重新绘制了育人体系图，梳理了各体系的内容，明晰了研究的方向和思路；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理论依据：去掉了“永恒主义”教育理论。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课题主持人签名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  日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EB83F"/>
    <w:multiLevelType w:val="singleLevel"/>
    <w:tmpl w:val="C16EB8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05A640"/>
    <w:multiLevelType w:val="singleLevel"/>
    <w:tmpl w:val="0505A6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B710B7F"/>
    <w:multiLevelType w:val="singleLevel"/>
    <w:tmpl w:val="4B710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6586"/>
    <w:rsid w:val="30B00A0D"/>
    <w:rsid w:val="439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2020-04-13T02:25:00Z</dcterms:created>
  <dc:creator>Administrator</dc:creator>
  <cp:lastModifiedBy>Administrator</cp:lastModifiedBy>
  <dcterms:modified xsi:type="dcterms:W3CDTF">2020-04-13T02:30:29Z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