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pacing w:val="-12"/>
          <w:sz w:val="36"/>
          <w:szCs w:val="36"/>
        </w:rPr>
      </w:pPr>
      <w:r>
        <w:rPr>
          <w:rFonts w:ascii="宋体" w:hAnsi="宋体"/>
          <w:b/>
          <w:spacing w:val="-12"/>
          <w:sz w:val="36"/>
          <w:szCs w:val="36"/>
        </w:rPr>
        <w:drawing>
          <wp:inline distT="0" distB="0" distL="114300" distR="114300">
            <wp:extent cx="4355465" cy="1065530"/>
            <wp:effectExtent l="0" t="0" r="6985" b="127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2" cstate="print"/>
                    <a:stretch>
                      <a:fillRect/>
                    </a:stretch>
                  </pic:blipFill>
                  <pic:spPr>
                    <a:xfrm>
                      <a:off x="0" y="0"/>
                      <a:ext cx="4355465" cy="1065530"/>
                    </a:xfrm>
                    <a:prstGeom prst="rect">
                      <a:avLst/>
                    </a:prstGeom>
                    <a:noFill/>
                    <a:ln w="9525">
                      <a:noFill/>
                    </a:ln>
                  </pic:spPr>
                </pic:pic>
              </a:graphicData>
            </a:graphic>
          </wp:inline>
        </w:drawing>
      </w: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36"/>
          <w:szCs w:val="36"/>
        </w:rPr>
      </w:pPr>
    </w:p>
    <w:p>
      <w:pPr>
        <w:jc w:val="center"/>
        <w:rPr>
          <w:rFonts w:ascii="宋体" w:hAnsi="宋体"/>
          <w:b/>
          <w:spacing w:val="-12"/>
          <w:sz w:val="72"/>
          <w:szCs w:val="72"/>
        </w:rPr>
      </w:pPr>
      <w:r>
        <w:rPr>
          <w:rFonts w:hint="eastAsia" w:ascii="宋体" w:hAnsi="宋体"/>
          <w:b/>
          <w:spacing w:val="-12"/>
          <w:sz w:val="72"/>
          <w:szCs w:val="72"/>
        </w:rPr>
        <w:t>中等职业教育质量年度报告</w:t>
      </w:r>
    </w:p>
    <w:p>
      <w:pPr>
        <w:jc w:val="center"/>
        <w:rPr>
          <w:rFonts w:ascii="宋体" w:hAnsi="宋体"/>
          <w:b/>
          <w:spacing w:val="-12"/>
          <w:sz w:val="52"/>
          <w:szCs w:val="52"/>
        </w:rPr>
      </w:pPr>
    </w:p>
    <w:p>
      <w:pPr>
        <w:jc w:val="center"/>
        <w:rPr>
          <w:rFonts w:ascii="宋体" w:hAnsi="宋体"/>
          <w:b/>
          <w:spacing w:val="-12"/>
          <w:sz w:val="52"/>
          <w:szCs w:val="52"/>
        </w:rPr>
      </w:pPr>
      <w:r>
        <w:rPr>
          <w:rFonts w:hint="eastAsia" w:ascii="宋体" w:hAnsi="宋体"/>
          <w:b/>
          <w:spacing w:val="-12"/>
          <w:sz w:val="52"/>
          <w:szCs w:val="52"/>
        </w:rPr>
        <w:t>（201</w:t>
      </w:r>
      <w:r>
        <w:rPr>
          <w:rFonts w:hint="eastAsia" w:ascii="宋体" w:hAnsi="宋体"/>
          <w:b/>
          <w:spacing w:val="-12"/>
          <w:sz w:val="52"/>
          <w:szCs w:val="52"/>
          <w:lang w:val="en-US" w:eastAsia="zh-CN"/>
        </w:rPr>
        <w:t>9</w:t>
      </w:r>
      <w:r>
        <w:rPr>
          <w:rFonts w:hint="eastAsia" w:ascii="宋体" w:hAnsi="宋体"/>
          <w:b/>
          <w:spacing w:val="-12"/>
          <w:sz w:val="52"/>
          <w:szCs w:val="52"/>
        </w:rPr>
        <w:t>年）</w:t>
      </w: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pacing w:val="-12"/>
          <w:sz w:val="52"/>
          <w:szCs w:val="52"/>
        </w:rPr>
      </w:pPr>
    </w:p>
    <w:p>
      <w:pPr>
        <w:jc w:val="center"/>
        <w:rPr>
          <w:rFonts w:ascii="宋体" w:hAnsi="宋体"/>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588" w:header="851" w:footer="992" w:gutter="0"/>
          <w:pgNumType w:chapStyle="1"/>
          <w:cols w:space="720" w:num="1"/>
          <w:titlePg/>
          <w:docGrid w:type="lines" w:linePitch="312" w:charSpace="0"/>
        </w:sect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年1月</w:t>
      </w:r>
    </w:p>
    <w:sdt>
      <w:sdtPr>
        <w:rPr>
          <w:rFonts w:ascii="宋体" w:hAnsi="宋体" w:eastAsia="宋体" w:cstheme="minorBidi"/>
          <w:kern w:val="2"/>
          <w:sz w:val="21"/>
          <w:szCs w:val="22"/>
          <w:lang w:val="en-US" w:eastAsia="zh-CN" w:bidi="ar-SA"/>
        </w:rPr>
        <w:id w:val="147455121"/>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0" w:name="_Toc20102"/>
          <w:r>
            <w:rPr>
              <w:rFonts w:ascii="宋体" w:hAnsi="宋体" w:eastAsia="宋体"/>
              <w:sz w:val="21"/>
            </w:rPr>
            <w:t>目录</w:t>
          </w:r>
        </w:p>
        <w:p>
          <w:pPr>
            <w:pStyle w:val="8"/>
            <w:tabs>
              <w:tab w:val="right" w:leader="dot" w:pos="9236"/>
            </w:tabs>
          </w:pPr>
          <w:r>
            <w:fldChar w:fldCharType="begin"/>
          </w:r>
          <w:r>
            <w:instrText xml:space="preserve">TOC \o "1-3" \h \u </w:instrText>
          </w:r>
          <w:r>
            <w:fldChar w:fldCharType="separate"/>
          </w:r>
          <w:r>
            <w:fldChar w:fldCharType="begin"/>
          </w:r>
          <w:r>
            <w:instrText xml:space="preserve"> HYPERLINK \l _Toc26552 </w:instrText>
          </w:r>
          <w:r>
            <w:fldChar w:fldCharType="separate"/>
          </w:r>
          <w:r>
            <w:rPr>
              <w:rFonts w:hint="eastAsia" w:ascii="黑体" w:eastAsia="黑体" w:cs="黑体"/>
              <w:bCs/>
              <w:spacing w:val="-12"/>
              <w:kern w:val="0"/>
              <w:szCs w:val="36"/>
              <w:lang w:val="zh-CN"/>
            </w:rPr>
            <w:t>昆山花桥国际商务城中等专业学校</w:t>
          </w:r>
          <w:r>
            <w:tab/>
          </w:r>
          <w:r>
            <w:fldChar w:fldCharType="begin"/>
          </w:r>
          <w:r>
            <w:instrText xml:space="preserve"> PAGEREF _Toc26552 </w:instrText>
          </w:r>
          <w:r>
            <w:fldChar w:fldCharType="separate"/>
          </w:r>
          <w:r>
            <w:t>1</w:t>
          </w:r>
          <w:r>
            <w:fldChar w:fldCharType="end"/>
          </w:r>
          <w:r>
            <w:fldChar w:fldCharType="end"/>
          </w:r>
        </w:p>
        <w:p>
          <w:pPr>
            <w:pStyle w:val="8"/>
            <w:tabs>
              <w:tab w:val="right" w:leader="dot" w:pos="9236"/>
            </w:tabs>
          </w:pPr>
          <w:r>
            <w:fldChar w:fldCharType="begin"/>
          </w:r>
          <w:r>
            <w:instrText xml:space="preserve"> HYPERLINK \l _Toc6344 </w:instrText>
          </w:r>
          <w:r>
            <w:fldChar w:fldCharType="separate"/>
          </w:r>
          <w:r>
            <w:rPr>
              <w:rFonts w:hint="eastAsia" w:ascii="黑体" w:eastAsia="黑体" w:cs="黑体"/>
              <w:bCs/>
              <w:spacing w:val="-12"/>
              <w:kern w:val="0"/>
              <w:szCs w:val="36"/>
              <w:lang w:val="zh-CN"/>
            </w:rPr>
            <w:t>教育质量年度报告（</w:t>
          </w:r>
          <w:r>
            <w:rPr>
              <w:rFonts w:ascii="Times New Roman" w:hAnsi="Times New Roman" w:eastAsia="黑体" w:cs="Times New Roman"/>
              <w:bCs/>
              <w:spacing w:val="-12"/>
              <w:kern w:val="0"/>
              <w:szCs w:val="36"/>
            </w:rPr>
            <w:t>201</w:t>
          </w:r>
          <w:r>
            <w:rPr>
              <w:rFonts w:hint="eastAsia" w:ascii="Times New Roman" w:hAnsi="Times New Roman" w:eastAsia="黑体" w:cs="Times New Roman"/>
              <w:bCs/>
              <w:spacing w:val="-12"/>
              <w:kern w:val="0"/>
              <w:szCs w:val="36"/>
              <w:lang w:val="en-US" w:eastAsia="zh-CN"/>
            </w:rPr>
            <w:t>9</w:t>
          </w:r>
          <w:r>
            <w:rPr>
              <w:rFonts w:hint="eastAsia" w:ascii="黑体" w:hAnsi="Times New Roman" w:eastAsia="黑体" w:cs="黑体"/>
              <w:bCs/>
              <w:spacing w:val="-12"/>
              <w:kern w:val="0"/>
              <w:szCs w:val="36"/>
              <w:lang w:val="zh-CN"/>
            </w:rPr>
            <w:t>年）</w:t>
          </w:r>
          <w:r>
            <w:tab/>
          </w:r>
          <w:r>
            <w:fldChar w:fldCharType="begin"/>
          </w:r>
          <w:r>
            <w:instrText xml:space="preserve"> PAGEREF _Toc6344 </w:instrText>
          </w:r>
          <w:r>
            <w:fldChar w:fldCharType="separate"/>
          </w:r>
          <w:r>
            <w:t>1</w:t>
          </w:r>
          <w:r>
            <w:fldChar w:fldCharType="end"/>
          </w:r>
          <w:r>
            <w:fldChar w:fldCharType="end"/>
          </w:r>
        </w:p>
        <w:p>
          <w:pPr>
            <w:pStyle w:val="8"/>
            <w:tabs>
              <w:tab w:val="right" w:leader="dot" w:pos="9236"/>
            </w:tabs>
          </w:pPr>
          <w:r>
            <w:fldChar w:fldCharType="begin"/>
          </w:r>
          <w:r>
            <w:instrText xml:space="preserve"> HYPERLINK \l _Toc1982 </w:instrText>
          </w:r>
          <w:r>
            <w:fldChar w:fldCharType="separate"/>
          </w:r>
          <w:r>
            <w:rPr>
              <w:rFonts w:hint="eastAsia" w:ascii="宋体" w:hAnsi="Times New Roman" w:eastAsia="宋体" w:cs="宋体"/>
              <w:bCs/>
              <w:kern w:val="0"/>
              <w:szCs w:val="28"/>
              <w:lang w:val="zh-CN"/>
            </w:rPr>
            <w:t>一、基本情况</w:t>
          </w:r>
          <w:r>
            <w:tab/>
          </w:r>
          <w:r>
            <w:fldChar w:fldCharType="begin"/>
          </w:r>
          <w:r>
            <w:instrText xml:space="preserve"> PAGEREF _Toc1982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_Toc4885 </w:instrText>
          </w:r>
          <w:r>
            <w:fldChar w:fldCharType="separate"/>
          </w:r>
          <w:r>
            <w:rPr>
              <w:rFonts w:hint="eastAsia" w:ascii="宋体" w:hAnsi="??_GB2312" w:eastAsia="宋体" w:cs="宋体"/>
              <w:bCs/>
              <w:kern w:val="0"/>
              <w:szCs w:val="28"/>
              <w:lang w:val="zh-CN"/>
            </w:rPr>
            <w:t>1.1学校概况</w:t>
          </w:r>
          <w:r>
            <w:tab/>
          </w:r>
          <w:r>
            <w:fldChar w:fldCharType="begin"/>
          </w:r>
          <w:r>
            <w:instrText xml:space="preserve"> PAGEREF _Toc4885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_Toc3160 </w:instrText>
          </w:r>
          <w:r>
            <w:fldChar w:fldCharType="separate"/>
          </w:r>
          <w:r>
            <w:rPr>
              <w:rFonts w:hint="eastAsia" w:ascii="宋体" w:hAnsi="??_GB2312" w:eastAsia="宋体" w:cs="宋体"/>
              <w:bCs/>
              <w:kern w:val="0"/>
              <w:szCs w:val="28"/>
              <w:lang w:val="zh-CN"/>
            </w:rPr>
            <w:t>1.2学生情况</w:t>
          </w:r>
          <w:r>
            <w:tab/>
          </w:r>
          <w:r>
            <w:fldChar w:fldCharType="begin"/>
          </w:r>
          <w:r>
            <w:instrText xml:space="preserve"> PAGEREF _Toc3160 </w:instrText>
          </w:r>
          <w:r>
            <w:fldChar w:fldCharType="separate"/>
          </w:r>
          <w:r>
            <w:t>2</w:t>
          </w:r>
          <w:r>
            <w:fldChar w:fldCharType="end"/>
          </w:r>
          <w:r>
            <w:fldChar w:fldCharType="end"/>
          </w:r>
        </w:p>
        <w:p>
          <w:pPr>
            <w:pStyle w:val="9"/>
            <w:tabs>
              <w:tab w:val="right" w:leader="dot" w:pos="9236"/>
            </w:tabs>
          </w:pPr>
          <w:r>
            <w:fldChar w:fldCharType="begin"/>
          </w:r>
          <w:r>
            <w:instrText xml:space="preserve"> HYPERLINK \l _Toc8937 </w:instrText>
          </w:r>
          <w:r>
            <w:fldChar w:fldCharType="separate"/>
          </w:r>
          <w:r>
            <w:rPr>
              <w:rFonts w:hint="eastAsia" w:ascii="宋体" w:hAnsi="??_GB2312" w:eastAsia="宋体" w:cs="宋体"/>
              <w:bCs/>
              <w:kern w:val="0"/>
              <w:szCs w:val="28"/>
              <w:lang w:val="zh-CN"/>
            </w:rPr>
            <w:t>1.3教师队伍</w:t>
          </w:r>
          <w:r>
            <w:tab/>
          </w:r>
          <w:r>
            <w:fldChar w:fldCharType="begin"/>
          </w:r>
          <w:r>
            <w:instrText xml:space="preserve"> PAGEREF _Toc8937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_Toc7065 </w:instrText>
          </w:r>
          <w:r>
            <w:fldChar w:fldCharType="separate"/>
          </w:r>
          <w:r>
            <w:rPr>
              <w:rFonts w:hint="eastAsia" w:ascii="宋体" w:hAnsi="??_GB2312" w:eastAsia="宋体" w:cs="宋体"/>
              <w:bCs/>
              <w:kern w:val="0"/>
              <w:szCs w:val="28"/>
              <w:lang w:val="zh-CN"/>
            </w:rPr>
            <w:t>1.4设施设备</w:t>
          </w:r>
          <w:r>
            <w:tab/>
          </w:r>
          <w:r>
            <w:fldChar w:fldCharType="begin"/>
          </w:r>
          <w:r>
            <w:instrText xml:space="preserve"> PAGEREF _Toc7065 </w:instrText>
          </w:r>
          <w:r>
            <w:fldChar w:fldCharType="separate"/>
          </w:r>
          <w:r>
            <w:t>4</w:t>
          </w:r>
          <w:r>
            <w:fldChar w:fldCharType="end"/>
          </w:r>
          <w:r>
            <w:fldChar w:fldCharType="end"/>
          </w:r>
        </w:p>
        <w:p>
          <w:pPr>
            <w:pStyle w:val="8"/>
            <w:tabs>
              <w:tab w:val="right" w:leader="dot" w:pos="9236"/>
            </w:tabs>
          </w:pPr>
          <w:r>
            <w:fldChar w:fldCharType="begin"/>
          </w:r>
          <w:r>
            <w:instrText xml:space="preserve"> HYPERLINK \l _Toc29203 </w:instrText>
          </w:r>
          <w:r>
            <w:fldChar w:fldCharType="separate"/>
          </w:r>
          <w:r>
            <w:rPr>
              <w:rFonts w:hint="eastAsia" w:ascii="宋体" w:hAnsi="??_GB2312" w:eastAsia="宋体" w:cs="宋体"/>
              <w:bCs/>
              <w:kern w:val="0"/>
              <w:szCs w:val="28"/>
              <w:lang w:val="zh-CN"/>
            </w:rPr>
            <w:t>二、学校党建</w:t>
          </w:r>
          <w:r>
            <w:tab/>
          </w:r>
          <w:r>
            <w:fldChar w:fldCharType="begin"/>
          </w:r>
          <w:r>
            <w:instrText xml:space="preserve"> PAGEREF _Toc29203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_Toc3060 </w:instrText>
          </w:r>
          <w:r>
            <w:fldChar w:fldCharType="separate"/>
          </w:r>
          <w:r>
            <w:rPr>
              <w:rFonts w:hint="eastAsia" w:ascii="宋体" w:hAnsi="??_GB2312" w:eastAsia="宋体" w:cs="宋体"/>
              <w:bCs/>
              <w:kern w:val="0"/>
              <w:szCs w:val="28"/>
              <w:lang w:val="zh-CN"/>
            </w:rPr>
            <w:t>2.1健全党建管理体制</w:t>
          </w:r>
          <w:r>
            <w:tab/>
          </w:r>
          <w:r>
            <w:fldChar w:fldCharType="begin"/>
          </w:r>
          <w:r>
            <w:instrText xml:space="preserve"> PAGEREF _Toc3060 </w:instrText>
          </w:r>
          <w:r>
            <w:fldChar w:fldCharType="separate"/>
          </w:r>
          <w:r>
            <w:t>4</w:t>
          </w:r>
          <w:r>
            <w:fldChar w:fldCharType="end"/>
          </w:r>
          <w:r>
            <w:fldChar w:fldCharType="end"/>
          </w:r>
        </w:p>
        <w:p>
          <w:pPr>
            <w:pStyle w:val="9"/>
            <w:tabs>
              <w:tab w:val="right" w:leader="dot" w:pos="9236"/>
            </w:tabs>
          </w:pPr>
          <w:r>
            <w:fldChar w:fldCharType="begin"/>
          </w:r>
          <w:r>
            <w:instrText xml:space="preserve"> HYPERLINK \l _Toc2452 </w:instrText>
          </w:r>
          <w:r>
            <w:fldChar w:fldCharType="separate"/>
          </w:r>
          <w:r>
            <w:rPr>
              <w:rFonts w:hint="eastAsia" w:ascii="宋体" w:hAnsi="??_GB2312" w:eastAsia="宋体" w:cs="宋体"/>
              <w:bCs/>
              <w:kern w:val="0"/>
              <w:szCs w:val="28"/>
              <w:lang w:val="zh-CN"/>
            </w:rPr>
            <w:t>2.2推动德育思政工作</w:t>
          </w:r>
          <w:r>
            <w:tab/>
          </w:r>
          <w:r>
            <w:fldChar w:fldCharType="begin"/>
          </w:r>
          <w:r>
            <w:instrText xml:space="preserve"> PAGEREF _Toc2452 </w:instrText>
          </w:r>
          <w:r>
            <w:fldChar w:fldCharType="separate"/>
          </w:r>
          <w:r>
            <w:t>5</w:t>
          </w:r>
          <w:r>
            <w:fldChar w:fldCharType="end"/>
          </w:r>
          <w:r>
            <w:fldChar w:fldCharType="end"/>
          </w:r>
        </w:p>
        <w:p>
          <w:pPr>
            <w:pStyle w:val="9"/>
            <w:tabs>
              <w:tab w:val="right" w:leader="dot" w:pos="9236"/>
            </w:tabs>
          </w:pPr>
          <w:r>
            <w:fldChar w:fldCharType="begin"/>
          </w:r>
          <w:r>
            <w:instrText xml:space="preserve"> HYPERLINK \l _Toc1371 </w:instrText>
          </w:r>
          <w:r>
            <w:fldChar w:fldCharType="separate"/>
          </w:r>
          <w:r>
            <w:rPr>
              <w:rFonts w:hint="eastAsia" w:ascii="宋体" w:hAnsi="??_GB2312" w:eastAsia="宋体" w:cs="宋体"/>
              <w:bCs/>
              <w:kern w:val="0"/>
              <w:szCs w:val="28"/>
              <w:lang w:val="zh-CN"/>
            </w:rPr>
            <w:t>2.3加强党的组织建设</w:t>
          </w:r>
          <w:r>
            <w:tab/>
          </w:r>
          <w:r>
            <w:fldChar w:fldCharType="begin"/>
          </w:r>
          <w:r>
            <w:instrText xml:space="preserve"> PAGEREF _Toc1371 </w:instrText>
          </w:r>
          <w:r>
            <w:fldChar w:fldCharType="separate"/>
          </w:r>
          <w:r>
            <w:t>6</w:t>
          </w:r>
          <w:r>
            <w:fldChar w:fldCharType="end"/>
          </w:r>
          <w:r>
            <w:fldChar w:fldCharType="end"/>
          </w:r>
        </w:p>
        <w:p>
          <w:pPr>
            <w:pStyle w:val="10"/>
            <w:tabs>
              <w:tab w:val="right" w:leader="dot" w:pos="9236"/>
            </w:tabs>
          </w:pPr>
          <w:r>
            <w:fldChar w:fldCharType="begin"/>
          </w:r>
          <w:r>
            <w:instrText xml:space="preserve"> HYPERLINK \l _Toc28865 </w:instrText>
          </w:r>
          <w:r>
            <w:fldChar w:fldCharType="separate"/>
          </w:r>
          <w:r>
            <w:rPr>
              <w:rFonts w:hint="eastAsia" w:ascii="宋体" w:hAnsi="??_GB2312" w:eastAsia="宋体" w:cs="宋体"/>
              <w:kern w:val="0"/>
              <w:szCs w:val="28"/>
              <w:lang w:val="zh-CN"/>
            </w:rPr>
            <w:t>1.三联系制度</w:t>
          </w:r>
          <w:r>
            <w:tab/>
          </w:r>
          <w:r>
            <w:fldChar w:fldCharType="begin"/>
          </w:r>
          <w:r>
            <w:instrText xml:space="preserve"> PAGEREF _Toc28865 </w:instrText>
          </w:r>
          <w:r>
            <w:fldChar w:fldCharType="separate"/>
          </w:r>
          <w:r>
            <w:t>6</w:t>
          </w:r>
          <w:r>
            <w:fldChar w:fldCharType="end"/>
          </w:r>
          <w:r>
            <w:fldChar w:fldCharType="end"/>
          </w:r>
        </w:p>
        <w:p>
          <w:pPr>
            <w:pStyle w:val="10"/>
            <w:tabs>
              <w:tab w:val="right" w:leader="dot" w:pos="9236"/>
            </w:tabs>
          </w:pPr>
          <w:r>
            <w:fldChar w:fldCharType="begin"/>
          </w:r>
          <w:r>
            <w:instrText xml:space="preserve"> HYPERLINK \l _Toc7249 </w:instrText>
          </w:r>
          <w:r>
            <w:fldChar w:fldCharType="separate"/>
          </w:r>
          <w:r>
            <w:rPr>
              <w:rFonts w:hint="eastAsia" w:ascii="宋体" w:hAnsi="??_GB2312" w:eastAsia="宋体" w:cs="宋体"/>
              <w:kern w:val="0"/>
              <w:szCs w:val="28"/>
              <w:lang w:val="zh-CN"/>
            </w:rPr>
            <w:t>2.党史讲坛</w:t>
          </w:r>
          <w:r>
            <w:tab/>
          </w:r>
          <w:r>
            <w:fldChar w:fldCharType="begin"/>
          </w:r>
          <w:r>
            <w:instrText xml:space="preserve"> PAGEREF _Toc7249 </w:instrText>
          </w:r>
          <w:r>
            <w:fldChar w:fldCharType="separate"/>
          </w:r>
          <w:r>
            <w:t>6</w:t>
          </w:r>
          <w:r>
            <w:fldChar w:fldCharType="end"/>
          </w:r>
          <w:r>
            <w:fldChar w:fldCharType="end"/>
          </w:r>
        </w:p>
        <w:p>
          <w:pPr>
            <w:pStyle w:val="9"/>
            <w:tabs>
              <w:tab w:val="right" w:leader="dot" w:pos="9236"/>
            </w:tabs>
          </w:pPr>
          <w:r>
            <w:fldChar w:fldCharType="begin"/>
          </w:r>
          <w:r>
            <w:instrText xml:space="preserve"> HYPERLINK \l _Toc29319 </w:instrText>
          </w:r>
          <w:r>
            <w:fldChar w:fldCharType="separate"/>
          </w:r>
          <w:r>
            <w:rPr>
              <w:rFonts w:hint="eastAsia" w:ascii="宋体" w:hAnsi="??_GB2312" w:eastAsia="宋体" w:cs="宋体"/>
              <w:bCs/>
              <w:kern w:val="0"/>
              <w:szCs w:val="28"/>
              <w:lang w:val="zh-CN"/>
            </w:rPr>
            <w:t>2.4发挥政治核心作用</w:t>
          </w:r>
          <w:r>
            <w:tab/>
          </w:r>
          <w:r>
            <w:fldChar w:fldCharType="begin"/>
          </w:r>
          <w:r>
            <w:instrText xml:space="preserve"> PAGEREF _Toc29319 </w:instrText>
          </w:r>
          <w:r>
            <w:fldChar w:fldCharType="separate"/>
          </w:r>
          <w:r>
            <w:t>6</w:t>
          </w:r>
          <w:r>
            <w:fldChar w:fldCharType="end"/>
          </w:r>
          <w:r>
            <w:fldChar w:fldCharType="end"/>
          </w:r>
        </w:p>
        <w:p>
          <w:pPr>
            <w:pStyle w:val="9"/>
            <w:tabs>
              <w:tab w:val="right" w:leader="dot" w:pos="9236"/>
            </w:tabs>
          </w:pPr>
          <w:r>
            <w:fldChar w:fldCharType="begin"/>
          </w:r>
          <w:r>
            <w:instrText xml:space="preserve"> HYPERLINK \l _Toc16030 </w:instrText>
          </w:r>
          <w:r>
            <w:fldChar w:fldCharType="separate"/>
          </w:r>
          <w:r>
            <w:rPr>
              <w:rFonts w:hint="eastAsia" w:ascii="宋体" w:hAnsi="??_GB2312" w:eastAsia="宋体" w:cs="宋体"/>
              <w:bCs/>
              <w:kern w:val="0"/>
              <w:szCs w:val="28"/>
              <w:lang w:val="zh-CN"/>
            </w:rPr>
            <w:t>2.5强化意识形态工作。</w:t>
          </w:r>
          <w:r>
            <w:tab/>
          </w:r>
          <w:r>
            <w:fldChar w:fldCharType="begin"/>
          </w:r>
          <w:r>
            <w:instrText xml:space="preserve"> PAGEREF _Toc16030 </w:instrText>
          </w:r>
          <w:r>
            <w:fldChar w:fldCharType="separate"/>
          </w:r>
          <w:r>
            <w:t>7</w:t>
          </w:r>
          <w:r>
            <w:fldChar w:fldCharType="end"/>
          </w:r>
          <w:r>
            <w:fldChar w:fldCharType="end"/>
          </w:r>
        </w:p>
        <w:p>
          <w:pPr>
            <w:pStyle w:val="8"/>
            <w:tabs>
              <w:tab w:val="right" w:leader="dot" w:pos="9236"/>
            </w:tabs>
          </w:pPr>
          <w:r>
            <w:fldChar w:fldCharType="begin"/>
          </w:r>
          <w:r>
            <w:instrText xml:space="preserve"> HYPERLINK \l _Toc8670 </w:instrText>
          </w:r>
          <w:r>
            <w:fldChar w:fldCharType="separate"/>
          </w:r>
          <w:r>
            <w:rPr>
              <w:rFonts w:hint="eastAsia" w:ascii="宋体" w:hAnsi="??_GB2312" w:eastAsia="宋体" w:cs="宋体"/>
              <w:kern w:val="0"/>
              <w:szCs w:val="28"/>
              <w:lang w:val="zh-CN"/>
            </w:rPr>
            <w:t>三、学生发展</w:t>
          </w:r>
          <w:r>
            <w:tab/>
          </w:r>
          <w:r>
            <w:fldChar w:fldCharType="begin"/>
          </w:r>
          <w:r>
            <w:instrText xml:space="preserve"> PAGEREF _Toc8670 </w:instrText>
          </w:r>
          <w:r>
            <w:fldChar w:fldCharType="separate"/>
          </w:r>
          <w:r>
            <w:t>7</w:t>
          </w:r>
          <w:r>
            <w:fldChar w:fldCharType="end"/>
          </w:r>
          <w:r>
            <w:fldChar w:fldCharType="end"/>
          </w:r>
        </w:p>
        <w:p>
          <w:pPr>
            <w:pStyle w:val="9"/>
            <w:tabs>
              <w:tab w:val="right" w:leader="dot" w:pos="9236"/>
            </w:tabs>
          </w:pPr>
          <w:r>
            <w:fldChar w:fldCharType="begin"/>
          </w:r>
          <w:r>
            <w:instrText xml:space="preserve"> HYPERLINK \l _Toc18048 </w:instrText>
          </w:r>
          <w:r>
            <w:fldChar w:fldCharType="separate"/>
          </w:r>
          <w:r>
            <w:rPr>
              <w:rFonts w:hint="eastAsia" w:ascii="宋体" w:hAnsi="??_GB2312" w:eastAsia="宋体" w:cs="宋体"/>
              <w:bCs/>
              <w:kern w:val="0"/>
              <w:szCs w:val="28"/>
              <w:lang w:val="zh-CN"/>
            </w:rPr>
            <w:t>3.1学生素质</w:t>
          </w:r>
          <w:r>
            <w:tab/>
          </w:r>
          <w:r>
            <w:fldChar w:fldCharType="begin"/>
          </w:r>
          <w:r>
            <w:instrText xml:space="preserve"> PAGEREF _Toc18048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_Toc16035 </w:instrText>
          </w:r>
          <w:r>
            <w:fldChar w:fldCharType="separate"/>
          </w:r>
          <w:r>
            <w:rPr>
              <w:rFonts w:ascii="宋体" w:hAnsi="??_GB2312" w:eastAsia="宋体" w:cs="宋体"/>
              <w:kern w:val="0"/>
              <w:szCs w:val="28"/>
              <w:lang w:val="zh-CN"/>
            </w:rPr>
            <w:t xml:space="preserve">1. </w:t>
          </w:r>
          <w:r>
            <w:rPr>
              <w:rFonts w:hint="eastAsia" w:ascii="宋体" w:hAnsi="??_GB2312" w:eastAsia="宋体" w:cs="宋体"/>
              <w:kern w:val="0"/>
              <w:szCs w:val="28"/>
              <w:lang w:val="zh-CN"/>
            </w:rPr>
            <w:t>养成教育长抓不懈</w:t>
          </w:r>
          <w:r>
            <w:tab/>
          </w:r>
          <w:r>
            <w:fldChar w:fldCharType="begin"/>
          </w:r>
          <w:r>
            <w:instrText xml:space="preserve"> PAGEREF _Toc16035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_Toc28817 </w:instrText>
          </w:r>
          <w:r>
            <w:fldChar w:fldCharType="separate"/>
          </w:r>
          <w:r>
            <w:rPr>
              <w:rFonts w:ascii="宋体" w:hAnsi="??_GB2312" w:eastAsia="宋体" w:cs="宋体"/>
              <w:kern w:val="0"/>
              <w:szCs w:val="28"/>
              <w:lang w:val="zh-CN"/>
            </w:rPr>
            <w:t xml:space="preserve">2. </w:t>
          </w:r>
          <w:r>
            <w:rPr>
              <w:rFonts w:hint="eastAsia" w:ascii="宋体" w:hAnsi="??_GB2312" w:eastAsia="宋体" w:cs="宋体"/>
              <w:kern w:val="0"/>
              <w:szCs w:val="28"/>
              <w:lang w:val="zh-CN"/>
            </w:rPr>
            <w:t>主题活动精彩纷呈</w:t>
          </w:r>
          <w:r>
            <w:tab/>
          </w:r>
          <w:r>
            <w:fldChar w:fldCharType="begin"/>
          </w:r>
          <w:r>
            <w:instrText xml:space="preserve"> PAGEREF _Toc28817 </w:instrText>
          </w:r>
          <w:r>
            <w:fldChar w:fldCharType="separate"/>
          </w:r>
          <w:r>
            <w:t>7</w:t>
          </w:r>
          <w:r>
            <w:fldChar w:fldCharType="end"/>
          </w:r>
          <w:r>
            <w:fldChar w:fldCharType="end"/>
          </w:r>
        </w:p>
        <w:p>
          <w:pPr>
            <w:pStyle w:val="10"/>
            <w:tabs>
              <w:tab w:val="right" w:leader="dot" w:pos="9236"/>
            </w:tabs>
          </w:pPr>
          <w:r>
            <w:fldChar w:fldCharType="begin"/>
          </w:r>
          <w:r>
            <w:instrText xml:space="preserve"> HYPERLINK \l _Toc26226 </w:instrText>
          </w:r>
          <w:r>
            <w:fldChar w:fldCharType="separate"/>
          </w:r>
          <w:r>
            <w:rPr>
              <w:rFonts w:ascii="宋体" w:hAnsi="??_GB2312" w:eastAsia="宋体" w:cs="宋体"/>
              <w:kern w:val="0"/>
              <w:szCs w:val="28"/>
              <w:lang w:val="zh-CN"/>
            </w:rPr>
            <w:t xml:space="preserve">3. </w:t>
          </w:r>
          <w:r>
            <w:rPr>
              <w:rFonts w:hint="eastAsia" w:ascii="宋体" w:hAnsi="??_GB2312" w:eastAsia="宋体" w:cs="宋体"/>
              <w:kern w:val="0"/>
              <w:szCs w:val="28"/>
              <w:lang w:val="zh-CN"/>
            </w:rPr>
            <w:t>社团建设成效显著</w:t>
          </w:r>
          <w:r>
            <w:tab/>
          </w:r>
          <w:r>
            <w:fldChar w:fldCharType="begin"/>
          </w:r>
          <w:r>
            <w:instrText xml:space="preserve"> PAGEREF _Toc26226 </w:instrText>
          </w:r>
          <w:r>
            <w:fldChar w:fldCharType="separate"/>
          </w:r>
          <w:r>
            <w:t>8</w:t>
          </w:r>
          <w:r>
            <w:fldChar w:fldCharType="end"/>
          </w:r>
          <w:r>
            <w:fldChar w:fldCharType="end"/>
          </w:r>
        </w:p>
        <w:p>
          <w:pPr>
            <w:pStyle w:val="10"/>
            <w:tabs>
              <w:tab w:val="right" w:leader="dot" w:pos="9236"/>
            </w:tabs>
          </w:pPr>
          <w:r>
            <w:fldChar w:fldCharType="begin"/>
          </w:r>
          <w:r>
            <w:instrText xml:space="preserve"> HYPERLINK \l _Toc4542 </w:instrText>
          </w:r>
          <w:r>
            <w:fldChar w:fldCharType="separate"/>
          </w:r>
          <w:r>
            <w:rPr>
              <w:rFonts w:ascii="宋体" w:hAnsi="??_GB2312" w:eastAsia="宋体" w:cs="宋体"/>
              <w:kern w:val="0"/>
              <w:szCs w:val="28"/>
              <w:lang w:val="zh-CN"/>
            </w:rPr>
            <w:t xml:space="preserve">4. </w:t>
          </w:r>
          <w:r>
            <w:rPr>
              <w:rFonts w:hint="eastAsia" w:ascii="宋体" w:hAnsi="??_GB2312" w:eastAsia="宋体" w:cs="宋体"/>
              <w:kern w:val="0"/>
              <w:szCs w:val="28"/>
              <w:lang w:val="zh-CN"/>
            </w:rPr>
            <w:t>团建项目扎实推进</w:t>
          </w:r>
          <w:r>
            <w:tab/>
          </w:r>
          <w:r>
            <w:fldChar w:fldCharType="begin"/>
          </w:r>
          <w:r>
            <w:instrText xml:space="preserve"> PAGEREF _Toc4542 </w:instrText>
          </w:r>
          <w:r>
            <w:fldChar w:fldCharType="separate"/>
          </w:r>
          <w:r>
            <w:t>8</w:t>
          </w:r>
          <w:r>
            <w:fldChar w:fldCharType="end"/>
          </w:r>
          <w:r>
            <w:fldChar w:fldCharType="end"/>
          </w:r>
        </w:p>
        <w:p>
          <w:pPr>
            <w:pStyle w:val="9"/>
            <w:tabs>
              <w:tab w:val="right" w:leader="dot" w:pos="9236"/>
            </w:tabs>
          </w:pPr>
          <w:r>
            <w:fldChar w:fldCharType="begin"/>
          </w:r>
          <w:r>
            <w:instrText xml:space="preserve"> HYPERLINK \l _Toc6464 </w:instrText>
          </w:r>
          <w:r>
            <w:fldChar w:fldCharType="separate"/>
          </w:r>
          <w:r>
            <w:rPr>
              <w:rFonts w:hint="eastAsia" w:ascii="宋体" w:hAnsi="??_GB2312" w:eastAsia="宋体" w:cs="宋体"/>
              <w:bCs/>
              <w:kern w:val="0"/>
              <w:szCs w:val="28"/>
              <w:lang w:val="zh-CN"/>
            </w:rPr>
            <w:t>3.2在校体验</w:t>
          </w:r>
          <w:r>
            <w:tab/>
          </w:r>
          <w:r>
            <w:fldChar w:fldCharType="begin"/>
          </w:r>
          <w:r>
            <w:instrText xml:space="preserve"> PAGEREF _Toc6464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_Toc5625 </w:instrText>
          </w:r>
          <w:r>
            <w:fldChar w:fldCharType="separate"/>
          </w:r>
          <w:r>
            <w:rPr>
              <w:rFonts w:hint="eastAsia" w:ascii="宋体" w:hAnsi="??_GB2312" w:eastAsia="宋体" w:cs="宋体"/>
              <w:bCs/>
              <w:kern w:val="0"/>
              <w:szCs w:val="28"/>
              <w:lang w:val="zh-CN"/>
            </w:rPr>
            <w:t>3.3资助情况</w:t>
          </w:r>
          <w:r>
            <w:tab/>
          </w:r>
          <w:r>
            <w:fldChar w:fldCharType="begin"/>
          </w:r>
          <w:r>
            <w:instrText xml:space="preserve"> PAGEREF _Toc5625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_Toc6077 </w:instrText>
          </w:r>
          <w:r>
            <w:fldChar w:fldCharType="separate"/>
          </w:r>
          <w:r>
            <w:rPr>
              <w:rFonts w:hint="eastAsia" w:ascii="宋体" w:hAnsi="??_GB2312" w:eastAsia="宋体" w:cs="宋体"/>
              <w:bCs/>
              <w:kern w:val="0"/>
              <w:szCs w:val="28"/>
              <w:lang w:val="zh-CN"/>
            </w:rPr>
            <w:t>3.4就业质量</w:t>
          </w:r>
          <w:r>
            <w:tab/>
          </w:r>
          <w:r>
            <w:fldChar w:fldCharType="begin"/>
          </w:r>
          <w:r>
            <w:instrText xml:space="preserve"> PAGEREF _Toc6077 </w:instrText>
          </w:r>
          <w:r>
            <w:fldChar w:fldCharType="separate"/>
          </w:r>
          <w:r>
            <w:t>9</w:t>
          </w:r>
          <w:r>
            <w:fldChar w:fldCharType="end"/>
          </w:r>
          <w:r>
            <w:fldChar w:fldCharType="end"/>
          </w:r>
        </w:p>
        <w:p>
          <w:pPr>
            <w:pStyle w:val="9"/>
            <w:tabs>
              <w:tab w:val="right" w:leader="dot" w:pos="9236"/>
            </w:tabs>
          </w:pPr>
          <w:r>
            <w:fldChar w:fldCharType="begin"/>
          </w:r>
          <w:r>
            <w:instrText xml:space="preserve"> HYPERLINK \l _Toc21912 </w:instrText>
          </w:r>
          <w:r>
            <w:fldChar w:fldCharType="separate"/>
          </w:r>
          <w:r>
            <w:rPr>
              <w:rFonts w:hint="eastAsia" w:ascii="宋体" w:hAnsi="??_GB2312" w:eastAsia="宋体" w:cs="宋体"/>
              <w:bCs/>
              <w:kern w:val="0"/>
              <w:szCs w:val="28"/>
              <w:lang w:val="zh-CN"/>
            </w:rPr>
            <w:t>3.5职业发展</w:t>
          </w:r>
          <w:r>
            <w:tab/>
          </w:r>
          <w:r>
            <w:fldChar w:fldCharType="begin"/>
          </w:r>
          <w:r>
            <w:instrText xml:space="preserve"> PAGEREF _Toc21912 </w:instrText>
          </w:r>
          <w:r>
            <w:fldChar w:fldCharType="separate"/>
          </w:r>
          <w:r>
            <w:t>10</w:t>
          </w:r>
          <w:r>
            <w:fldChar w:fldCharType="end"/>
          </w:r>
          <w:r>
            <w:fldChar w:fldCharType="end"/>
          </w:r>
        </w:p>
        <w:p>
          <w:pPr>
            <w:pStyle w:val="8"/>
            <w:tabs>
              <w:tab w:val="right" w:leader="dot" w:pos="9236"/>
            </w:tabs>
          </w:pPr>
          <w:r>
            <w:fldChar w:fldCharType="begin"/>
          </w:r>
          <w:r>
            <w:instrText xml:space="preserve"> HYPERLINK \l _Toc4548 </w:instrText>
          </w:r>
          <w:r>
            <w:fldChar w:fldCharType="separate"/>
          </w:r>
          <w:r>
            <w:rPr>
              <w:rFonts w:hint="default" w:ascii="宋体" w:hAnsi="Times New Roman" w:eastAsia="宋体" w:cs="宋体"/>
              <w:bCs/>
              <w:kern w:val="0"/>
              <w:szCs w:val="28"/>
            </w:rPr>
            <w:t xml:space="preserve">四、 </w:t>
          </w:r>
          <w:r>
            <w:rPr>
              <w:rFonts w:hint="eastAsia" w:ascii="宋体" w:hAnsi="Times New Roman" w:eastAsia="宋体" w:cs="宋体"/>
              <w:bCs/>
              <w:kern w:val="0"/>
              <w:szCs w:val="28"/>
              <w:lang w:val="zh-CN"/>
            </w:rPr>
            <w:t>质量保障措施</w:t>
          </w:r>
          <w:r>
            <w:tab/>
          </w:r>
          <w:r>
            <w:fldChar w:fldCharType="begin"/>
          </w:r>
          <w:r>
            <w:instrText xml:space="preserve"> PAGEREF _Toc4548 </w:instrText>
          </w:r>
          <w:r>
            <w:fldChar w:fldCharType="separate"/>
          </w:r>
          <w:r>
            <w:t>10</w:t>
          </w:r>
          <w:r>
            <w:fldChar w:fldCharType="end"/>
          </w:r>
          <w:r>
            <w:fldChar w:fldCharType="end"/>
          </w:r>
        </w:p>
        <w:p>
          <w:pPr>
            <w:pStyle w:val="8"/>
            <w:tabs>
              <w:tab w:val="right" w:leader="dot" w:pos="9236"/>
            </w:tabs>
          </w:pPr>
          <w:r>
            <w:fldChar w:fldCharType="begin"/>
          </w:r>
          <w:r>
            <w:instrText xml:space="preserve"> HYPERLINK \l _Toc32374 </w:instrText>
          </w:r>
          <w:r>
            <w:fldChar w:fldCharType="separate"/>
          </w:r>
          <w:r>
            <w:rPr>
              <w:rFonts w:hint="eastAsia" w:ascii="宋体" w:hAnsi="??_GB2312" w:eastAsia="宋体" w:cs="宋体"/>
              <w:bCs/>
              <w:kern w:val="0"/>
              <w:szCs w:val="28"/>
              <w:lang w:val="zh-CN"/>
            </w:rPr>
            <w:t>五、校企合作</w:t>
          </w:r>
          <w:r>
            <w:tab/>
          </w:r>
          <w:r>
            <w:fldChar w:fldCharType="begin"/>
          </w:r>
          <w:r>
            <w:instrText xml:space="preserve"> PAGEREF _Toc32374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_Toc3437 </w:instrText>
          </w:r>
          <w:r>
            <w:fldChar w:fldCharType="separate"/>
          </w:r>
          <w:r>
            <w:rPr>
              <w:rFonts w:hint="eastAsia" w:ascii="宋体" w:hAnsi="??_GB2312" w:eastAsia="宋体" w:cs="宋体"/>
              <w:kern w:val="0"/>
              <w:szCs w:val="28"/>
              <w:lang w:val="zh-CN"/>
            </w:rPr>
            <w:t>5.1校企合作开展情况和效果</w:t>
          </w:r>
          <w:r>
            <w:tab/>
          </w:r>
          <w:r>
            <w:fldChar w:fldCharType="begin"/>
          </w:r>
          <w:r>
            <w:instrText xml:space="preserve"> PAGEREF _Toc3437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_Toc30547 </w:instrText>
          </w:r>
          <w:r>
            <w:fldChar w:fldCharType="separate"/>
          </w:r>
          <w:r>
            <w:rPr>
              <w:rFonts w:hint="eastAsia" w:ascii="宋体" w:hAnsi="??_GB2312" w:eastAsia="宋体" w:cs="宋体"/>
              <w:kern w:val="0"/>
              <w:szCs w:val="28"/>
              <w:lang w:val="zh-CN"/>
            </w:rPr>
            <w:t>5.</w:t>
          </w:r>
          <w:r>
            <w:rPr>
              <w:rFonts w:hint="eastAsia" w:ascii="宋体" w:hAnsi="??_GB2312" w:eastAsia="宋体" w:cs="宋体"/>
              <w:kern w:val="0"/>
              <w:szCs w:val="28"/>
              <w:lang w:val="en-US" w:eastAsia="zh-CN"/>
            </w:rPr>
            <w:t>2</w:t>
          </w:r>
          <w:r>
            <w:rPr>
              <w:rFonts w:hint="eastAsia" w:ascii="宋体" w:hAnsi="??_GB2312" w:eastAsia="宋体" w:cs="宋体"/>
              <w:kern w:val="0"/>
              <w:szCs w:val="28"/>
              <w:lang w:val="zh-CN"/>
            </w:rPr>
            <w:t>现代学徒制</w:t>
          </w:r>
          <w:r>
            <w:tab/>
          </w:r>
          <w:r>
            <w:fldChar w:fldCharType="begin"/>
          </w:r>
          <w:r>
            <w:instrText xml:space="preserve"> PAGEREF _Toc30547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_Toc29556 </w:instrText>
          </w:r>
          <w:r>
            <w:fldChar w:fldCharType="separate"/>
          </w:r>
          <w:r>
            <w:rPr>
              <w:rFonts w:hint="eastAsia" w:ascii="宋体" w:hAnsi="宋体" w:cs="宋体"/>
              <w:szCs w:val="28"/>
              <w:lang w:eastAsia="zh-CN"/>
            </w:rPr>
            <w:t>我校与</w:t>
          </w:r>
          <w:r>
            <w:rPr>
              <w:rFonts w:hint="eastAsia" w:ascii="宋体" w:hAnsi="宋体" w:cs="宋体"/>
              <w:szCs w:val="28"/>
            </w:rPr>
            <w:t>京东集团</w:t>
          </w:r>
          <w:r>
            <w:rPr>
              <w:rFonts w:hint="eastAsia" w:ascii="宋体" w:hAnsi="宋体" w:cs="宋体"/>
              <w:szCs w:val="28"/>
              <w:lang w:eastAsia="zh-CN"/>
            </w:rPr>
            <w:t>携手，</w:t>
          </w:r>
          <w:r>
            <w:rPr>
              <w:rFonts w:hint="eastAsia" w:ascii="宋体" w:hAnsi="宋体" w:cs="宋体"/>
              <w:szCs w:val="28"/>
            </w:rPr>
            <w:t>本着“合作育人、优势互补”、“双主体”育人的原则，建立长期、紧密的合作关系。</w:t>
          </w:r>
          <w:r>
            <w:rPr>
              <w:rFonts w:hint="eastAsia" w:ascii="宋体" w:hAnsi="宋体" w:cs="宋体"/>
              <w:szCs w:val="28"/>
              <w:lang w:eastAsia="zh-CN"/>
            </w:rPr>
            <w:t>共建</w:t>
          </w:r>
          <w:r>
            <w:rPr>
              <w:rFonts w:hint="eastAsia" w:ascii="宋体" w:hAnsi="宋体" w:cs="宋体"/>
              <w:szCs w:val="28"/>
            </w:rPr>
            <w:t>现代学徒制项目--京东班</w:t>
          </w:r>
          <w:r>
            <w:rPr>
              <w:rFonts w:hint="eastAsia" w:ascii="宋体" w:hAnsi="宋体" w:cs="宋体"/>
              <w:szCs w:val="28"/>
              <w:lang w:eastAsia="zh-CN"/>
            </w:rPr>
            <w:t>，获“苏州市</w:t>
          </w:r>
          <w:r>
            <w:rPr>
              <w:rFonts w:hint="eastAsia" w:ascii="宋体" w:hAnsi="宋体" w:cs="宋体"/>
              <w:szCs w:val="28"/>
            </w:rPr>
            <w:t>现代学徒制</w:t>
          </w:r>
          <w:r>
            <w:rPr>
              <w:rFonts w:hint="eastAsia" w:ascii="宋体" w:hAnsi="宋体" w:cs="宋体"/>
              <w:szCs w:val="28"/>
              <w:lang w:eastAsia="zh-CN"/>
            </w:rPr>
            <w:t>项目”。</w:t>
          </w:r>
          <w:r>
            <w:tab/>
          </w:r>
          <w:r>
            <w:fldChar w:fldCharType="begin"/>
          </w:r>
          <w:r>
            <w:instrText xml:space="preserve"> PAGEREF _Toc29556 </w:instrText>
          </w:r>
          <w:r>
            <w:fldChar w:fldCharType="separate"/>
          </w:r>
          <w:r>
            <w:t>13</w:t>
          </w:r>
          <w:r>
            <w:fldChar w:fldCharType="end"/>
          </w:r>
          <w:r>
            <w:fldChar w:fldCharType="end"/>
          </w:r>
        </w:p>
        <w:p>
          <w:pPr>
            <w:pStyle w:val="9"/>
            <w:tabs>
              <w:tab w:val="right" w:leader="dot" w:pos="9236"/>
            </w:tabs>
          </w:pPr>
          <w:r>
            <w:fldChar w:fldCharType="begin"/>
          </w:r>
          <w:r>
            <w:instrText xml:space="preserve"> HYPERLINK \l _Toc5896 </w:instrText>
          </w:r>
          <w:r>
            <w:fldChar w:fldCharType="separate"/>
          </w:r>
          <w:r>
            <w:rPr>
              <w:rFonts w:hint="eastAsia" w:ascii="宋体" w:hAnsi="??_GB2312" w:eastAsia="宋体" w:cs="宋体"/>
              <w:kern w:val="0"/>
              <w:szCs w:val="28"/>
              <w:lang w:val="zh-CN"/>
            </w:rPr>
            <w:t>5.</w:t>
          </w:r>
          <w:r>
            <w:rPr>
              <w:rFonts w:hint="eastAsia" w:ascii="宋体" w:hAnsi="??_GB2312" w:eastAsia="宋体" w:cs="宋体"/>
              <w:kern w:val="0"/>
              <w:szCs w:val="28"/>
              <w:lang w:val="en-US" w:eastAsia="zh-CN"/>
            </w:rPr>
            <w:t>3</w:t>
          </w:r>
          <w:r>
            <w:rPr>
              <w:rFonts w:hint="eastAsia" w:ascii="宋体" w:hAnsi="??_GB2312" w:eastAsia="宋体" w:cs="宋体"/>
              <w:kern w:val="0"/>
              <w:szCs w:val="28"/>
              <w:lang w:val="zh-CN"/>
            </w:rPr>
            <w:t>学生实习实训</w:t>
          </w:r>
          <w:r>
            <w:tab/>
          </w:r>
          <w:r>
            <w:fldChar w:fldCharType="begin"/>
          </w:r>
          <w:r>
            <w:instrText xml:space="preserve"> PAGEREF _Toc5896 </w:instrText>
          </w:r>
          <w:r>
            <w:fldChar w:fldCharType="separate"/>
          </w:r>
          <w:r>
            <w:t>13</w:t>
          </w:r>
          <w:r>
            <w:fldChar w:fldCharType="end"/>
          </w:r>
          <w:r>
            <w:fldChar w:fldCharType="end"/>
          </w:r>
        </w:p>
        <w:p>
          <w:pPr>
            <w:pStyle w:val="8"/>
            <w:tabs>
              <w:tab w:val="right" w:leader="dot" w:pos="9236"/>
            </w:tabs>
          </w:pPr>
          <w:r>
            <w:fldChar w:fldCharType="begin"/>
          </w:r>
          <w:r>
            <w:instrText xml:space="preserve"> HYPERLINK \l _Toc21524 </w:instrText>
          </w:r>
          <w:r>
            <w:fldChar w:fldCharType="separate"/>
          </w:r>
          <w:r>
            <w:rPr>
              <w:rFonts w:hint="default" w:ascii="宋体" w:hAnsi="??_GB2312" w:eastAsia="宋体" w:cs="宋体"/>
              <w:bCs/>
              <w:kern w:val="0"/>
              <w:szCs w:val="28"/>
              <w:lang w:val="zh-CN"/>
            </w:rPr>
            <w:t xml:space="preserve">六、 </w:t>
          </w:r>
          <w:r>
            <w:rPr>
              <w:rFonts w:hint="eastAsia" w:ascii="宋体" w:hAnsi="??_GB2312" w:eastAsia="宋体" w:cs="宋体"/>
              <w:bCs/>
              <w:kern w:val="0"/>
              <w:szCs w:val="28"/>
              <w:lang w:val="zh-CN"/>
            </w:rPr>
            <w:t>信息化</w:t>
          </w:r>
          <w:r>
            <w:tab/>
          </w:r>
          <w:r>
            <w:fldChar w:fldCharType="begin"/>
          </w:r>
          <w:r>
            <w:instrText xml:space="preserve"> PAGEREF _Toc21524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_Toc5770 </w:instrText>
          </w:r>
          <w:r>
            <w:fldChar w:fldCharType="separate"/>
          </w:r>
          <w:r>
            <w:rPr>
              <w:rFonts w:hint="eastAsia" w:ascii="宋体" w:hAnsi="??_GB2312" w:eastAsia="宋体" w:cs="宋体"/>
              <w:bCs/>
              <w:kern w:val="0"/>
              <w:szCs w:val="28"/>
              <w:lang w:val="zh-CN"/>
            </w:rPr>
            <w:t>6.1信息化建设情况</w:t>
          </w:r>
          <w:r>
            <w:tab/>
          </w:r>
          <w:r>
            <w:fldChar w:fldCharType="begin"/>
          </w:r>
          <w:r>
            <w:instrText xml:space="preserve"> PAGEREF _Toc5770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_Toc20362 </w:instrText>
          </w:r>
          <w:r>
            <w:fldChar w:fldCharType="separate"/>
          </w:r>
          <w:r>
            <w:rPr>
              <w:rFonts w:hint="eastAsia" w:ascii="宋体" w:hAnsi="??_GB2312" w:eastAsia="宋体" w:cs="宋体"/>
              <w:bCs/>
              <w:kern w:val="0"/>
              <w:szCs w:val="28"/>
              <w:lang w:val="zh-CN"/>
            </w:rPr>
            <w:t>6.2优质数字资源共建共享</w:t>
          </w:r>
          <w:r>
            <w:tab/>
          </w:r>
          <w:r>
            <w:fldChar w:fldCharType="begin"/>
          </w:r>
          <w:r>
            <w:instrText xml:space="preserve"> PAGEREF _Toc20362 </w:instrText>
          </w:r>
          <w:r>
            <w:fldChar w:fldCharType="separate"/>
          </w:r>
          <w:r>
            <w:t>14</w:t>
          </w:r>
          <w:r>
            <w:fldChar w:fldCharType="end"/>
          </w:r>
          <w:r>
            <w:fldChar w:fldCharType="end"/>
          </w:r>
        </w:p>
        <w:p>
          <w:pPr>
            <w:pStyle w:val="9"/>
            <w:tabs>
              <w:tab w:val="right" w:leader="dot" w:pos="9236"/>
            </w:tabs>
          </w:pPr>
          <w:r>
            <w:fldChar w:fldCharType="begin"/>
          </w:r>
          <w:r>
            <w:instrText xml:space="preserve"> HYPERLINK \l _Toc7121 </w:instrText>
          </w:r>
          <w:r>
            <w:fldChar w:fldCharType="separate"/>
          </w:r>
          <w:r>
            <w:rPr>
              <w:rFonts w:hint="eastAsia" w:ascii="宋体" w:hAnsi="??_GB2312" w:eastAsia="宋体" w:cs="宋体"/>
              <w:bCs/>
              <w:kern w:val="0"/>
              <w:szCs w:val="28"/>
              <w:lang w:val="zh-CN"/>
            </w:rPr>
            <w:t>6.3师生信息素养提升</w:t>
          </w:r>
          <w:r>
            <w:tab/>
          </w:r>
          <w:r>
            <w:fldChar w:fldCharType="begin"/>
          </w:r>
          <w:r>
            <w:instrText xml:space="preserve"> PAGEREF _Toc7121 </w:instrText>
          </w:r>
          <w:r>
            <w:fldChar w:fldCharType="separate"/>
          </w:r>
          <w:r>
            <w:t>14</w:t>
          </w:r>
          <w:r>
            <w:fldChar w:fldCharType="end"/>
          </w:r>
          <w:r>
            <w:fldChar w:fldCharType="end"/>
          </w:r>
        </w:p>
        <w:p>
          <w:pPr>
            <w:pStyle w:val="8"/>
            <w:tabs>
              <w:tab w:val="right" w:leader="dot" w:pos="9236"/>
            </w:tabs>
          </w:pPr>
          <w:r>
            <w:fldChar w:fldCharType="begin"/>
          </w:r>
          <w:r>
            <w:instrText xml:space="preserve"> HYPERLINK \l _Toc10200 </w:instrText>
          </w:r>
          <w:r>
            <w:fldChar w:fldCharType="separate"/>
          </w:r>
          <w:r>
            <w:rPr>
              <w:rFonts w:hint="eastAsia" w:ascii="宋体" w:hAnsi="??_GB2312" w:eastAsia="宋体" w:cs="宋体"/>
              <w:bCs/>
              <w:kern w:val="0"/>
              <w:szCs w:val="28"/>
              <w:lang w:val="zh-CN"/>
            </w:rPr>
            <w:t>七、社会贡献（详见七：特色创新）</w:t>
          </w:r>
          <w:r>
            <w:tab/>
          </w:r>
          <w:r>
            <w:fldChar w:fldCharType="begin"/>
          </w:r>
          <w:r>
            <w:instrText xml:space="preserve"> PAGEREF _Toc10200 </w:instrText>
          </w:r>
          <w:r>
            <w:fldChar w:fldCharType="separate"/>
          </w:r>
          <w:r>
            <w:t>15</w:t>
          </w:r>
          <w:r>
            <w:fldChar w:fldCharType="end"/>
          </w:r>
          <w:r>
            <w:fldChar w:fldCharType="end"/>
          </w:r>
        </w:p>
        <w:p>
          <w:pPr>
            <w:pStyle w:val="9"/>
            <w:tabs>
              <w:tab w:val="right" w:leader="dot" w:pos="9236"/>
            </w:tabs>
          </w:pPr>
          <w:r>
            <w:fldChar w:fldCharType="begin"/>
          </w:r>
          <w:r>
            <w:instrText xml:space="preserve"> HYPERLINK \l _Toc27929 </w:instrText>
          </w:r>
          <w:r>
            <w:fldChar w:fldCharType="separate"/>
          </w:r>
          <w:r>
            <w:rPr>
              <w:rFonts w:hint="eastAsia" w:ascii="??_GB2312" w:hAnsi="??_GB2312" w:eastAsia="宋体" w:cs="??_GB2312"/>
              <w:bCs/>
              <w:kern w:val="0"/>
              <w:szCs w:val="28"/>
            </w:rPr>
            <w:t>7.1人才培养</w:t>
          </w:r>
          <w:r>
            <w:tab/>
          </w:r>
          <w:r>
            <w:fldChar w:fldCharType="begin"/>
          </w:r>
          <w:r>
            <w:instrText xml:space="preserve"> PAGEREF _Toc27929 </w:instrText>
          </w:r>
          <w:r>
            <w:fldChar w:fldCharType="separate"/>
          </w:r>
          <w:r>
            <w:t>15</w:t>
          </w:r>
          <w:r>
            <w:fldChar w:fldCharType="end"/>
          </w:r>
          <w:r>
            <w:fldChar w:fldCharType="end"/>
          </w:r>
        </w:p>
        <w:p>
          <w:pPr>
            <w:pStyle w:val="9"/>
            <w:tabs>
              <w:tab w:val="right" w:leader="dot" w:pos="9236"/>
            </w:tabs>
          </w:pPr>
          <w:r>
            <w:fldChar w:fldCharType="begin"/>
          </w:r>
          <w:r>
            <w:instrText xml:space="preserve"> HYPERLINK \l _Toc28039 </w:instrText>
          </w:r>
          <w:r>
            <w:fldChar w:fldCharType="separate"/>
          </w:r>
          <w:r>
            <w:rPr>
              <w:rFonts w:hint="eastAsia" w:ascii="??_GB2312" w:hAnsi="??_GB2312" w:eastAsia="宋体" w:cs="??_GB2312"/>
              <w:bCs/>
              <w:kern w:val="0"/>
              <w:szCs w:val="28"/>
            </w:rPr>
            <w:t>7.2社会服务</w:t>
          </w:r>
          <w:r>
            <w:tab/>
          </w:r>
          <w:r>
            <w:fldChar w:fldCharType="begin"/>
          </w:r>
          <w:r>
            <w:instrText xml:space="preserve"> PAGEREF _Toc28039 </w:instrText>
          </w:r>
          <w:r>
            <w:fldChar w:fldCharType="separate"/>
          </w:r>
          <w:r>
            <w:t>16</w:t>
          </w:r>
          <w:r>
            <w:fldChar w:fldCharType="end"/>
          </w:r>
          <w:r>
            <w:fldChar w:fldCharType="end"/>
          </w:r>
        </w:p>
        <w:p>
          <w:pPr>
            <w:pStyle w:val="9"/>
            <w:tabs>
              <w:tab w:val="right" w:leader="dot" w:pos="9236"/>
            </w:tabs>
          </w:pPr>
          <w:r>
            <w:fldChar w:fldCharType="begin"/>
          </w:r>
          <w:r>
            <w:instrText xml:space="preserve"> HYPERLINK \l _Toc5917 </w:instrText>
          </w:r>
          <w:r>
            <w:fldChar w:fldCharType="separate"/>
          </w:r>
          <w:r>
            <w:rPr>
              <w:rFonts w:hint="eastAsia" w:ascii="??_GB2312" w:hAnsi="??_GB2312" w:eastAsia="宋体" w:cs="??_GB2312"/>
              <w:bCs/>
              <w:kern w:val="0"/>
              <w:szCs w:val="28"/>
            </w:rPr>
            <w:t>7.3国际合作</w:t>
          </w:r>
          <w:r>
            <w:tab/>
          </w:r>
          <w:r>
            <w:fldChar w:fldCharType="begin"/>
          </w:r>
          <w:r>
            <w:instrText xml:space="preserve"> PAGEREF _Toc5917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_Toc1901 </w:instrText>
          </w:r>
          <w:r>
            <w:fldChar w:fldCharType="separate"/>
          </w:r>
          <w:r>
            <w:rPr>
              <w:rFonts w:hint="eastAsia" w:ascii="宋体" w:hAnsi="??_GB2312" w:eastAsia="宋体" w:cs="宋体"/>
              <w:bCs/>
              <w:kern w:val="0"/>
              <w:szCs w:val="28"/>
              <w:lang w:val="zh-CN"/>
            </w:rPr>
            <w:t>八、举办者履责</w:t>
          </w:r>
          <w:r>
            <w:tab/>
          </w:r>
          <w:r>
            <w:fldChar w:fldCharType="begin"/>
          </w:r>
          <w:r>
            <w:instrText xml:space="preserve"> PAGEREF _Toc1901 </w:instrText>
          </w:r>
          <w:r>
            <w:fldChar w:fldCharType="separate"/>
          </w:r>
          <w:r>
            <w:t>17</w:t>
          </w:r>
          <w:r>
            <w:fldChar w:fldCharType="end"/>
          </w:r>
          <w:r>
            <w:fldChar w:fldCharType="end"/>
          </w:r>
        </w:p>
        <w:p>
          <w:pPr>
            <w:pStyle w:val="9"/>
            <w:tabs>
              <w:tab w:val="right" w:leader="dot" w:pos="9236"/>
            </w:tabs>
          </w:pPr>
          <w:r>
            <w:fldChar w:fldCharType="begin"/>
          </w:r>
          <w:r>
            <w:instrText xml:space="preserve"> HYPERLINK \l _Toc26170 </w:instrText>
          </w:r>
          <w:r>
            <w:fldChar w:fldCharType="separate"/>
          </w:r>
          <w:r>
            <w:rPr>
              <w:rFonts w:hint="eastAsia" w:ascii="??_GB2312" w:hAnsi="??_GB2312" w:eastAsia="宋体" w:cs="??_GB2312"/>
              <w:kern w:val="0"/>
              <w:szCs w:val="28"/>
            </w:rPr>
            <w:t>8.1经费保障</w:t>
          </w:r>
          <w:r>
            <w:tab/>
          </w:r>
          <w:r>
            <w:fldChar w:fldCharType="begin"/>
          </w:r>
          <w:r>
            <w:instrText xml:space="preserve"> PAGEREF _Toc26170 </w:instrText>
          </w:r>
          <w:r>
            <w:fldChar w:fldCharType="separate"/>
          </w:r>
          <w:r>
            <w:t>17</w:t>
          </w:r>
          <w:r>
            <w:fldChar w:fldCharType="end"/>
          </w:r>
          <w:r>
            <w:fldChar w:fldCharType="end"/>
          </w:r>
        </w:p>
        <w:p>
          <w:pPr>
            <w:pStyle w:val="9"/>
            <w:tabs>
              <w:tab w:val="right" w:leader="dot" w:pos="9236"/>
            </w:tabs>
          </w:pPr>
          <w:r>
            <w:fldChar w:fldCharType="begin"/>
          </w:r>
          <w:r>
            <w:instrText xml:space="preserve"> HYPERLINK \l _Toc5578 </w:instrText>
          </w:r>
          <w:r>
            <w:fldChar w:fldCharType="separate"/>
          </w:r>
          <w:r>
            <w:rPr>
              <w:rFonts w:hint="eastAsia" w:ascii="宋体" w:hAnsi="??_GB2312" w:eastAsia="宋体" w:cs="宋体"/>
              <w:kern w:val="0"/>
              <w:szCs w:val="28"/>
              <w:lang w:val="zh-CN"/>
            </w:rPr>
            <w:t>8.2政策措施</w:t>
          </w:r>
          <w:r>
            <w:tab/>
          </w:r>
          <w:r>
            <w:fldChar w:fldCharType="begin"/>
          </w:r>
          <w:r>
            <w:instrText xml:space="preserve"> PAGEREF _Toc5578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_Toc20895 </w:instrText>
          </w:r>
          <w:r>
            <w:fldChar w:fldCharType="separate"/>
          </w:r>
          <w:r>
            <w:rPr>
              <w:rFonts w:hint="eastAsia" w:ascii="宋体" w:hAnsi="??_GB2312" w:eastAsia="宋体" w:cs="宋体"/>
              <w:bCs/>
              <w:kern w:val="0"/>
              <w:szCs w:val="28"/>
              <w:lang w:val="zh-CN"/>
            </w:rPr>
            <w:t>九、特色创新</w:t>
          </w:r>
          <w:r>
            <w:tab/>
          </w:r>
          <w:r>
            <w:fldChar w:fldCharType="begin"/>
          </w:r>
          <w:r>
            <w:instrText xml:space="preserve"> PAGEREF _Toc20895 </w:instrText>
          </w:r>
          <w:r>
            <w:fldChar w:fldCharType="separate"/>
          </w:r>
          <w:r>
            <w:t>17</w:t>
          </w:r>
          <w:r>
            <w:fldChar w:fldCharType="end"/>
          </w:r>
          <w:r>
            <w:fldChar w:fldCharType="end"/>
          </w:r>
        </w:p>
        <w:p>
          <w:pPr>
            <w:pStyle w:val="8"/>
            <w:tabs>
              <w:tab w:val="right" w:leader="dot" w:pos="9236"/>
            </w:tabs>
          </w:pPr>
          <w:r>
            <w:fldChar w:fldCharType="begin"/>
          </w:r>
          <w:r>
            <w:instrText xml:space="preserve"> HYPERLINK \l _Toc29504 </w:instrText>
          </w:r>
          <w:r>
            <w:fldChar w:fldCharType="separate"/>
          </w:r>
          <w:r>
            <w:rPr>
              <w:rFonts w:hint="eastAsia" w:ascii="宋体" w:hAnsi="??_GB2312" w:eastAsia="宋体" w:cs="宋体"/>
              <w:bCs/>
              <w:kern w:val="0"/>
              <w:szCs w:val="28"/>
              <w:lang w:val="zh-CN"/>
            </w:rPr>
            <w:t>十、主要问题和改进措施</w:t>
          </w:r>
          <w:r>
            <w:tab/>
          </w:r>
          <w:r>
            <w:fldChar w:fldCharType="begin"/>
          </w:r>
          <w:r>
            <w:instrText xml:space="preserve"> PAGEREF _Toc29504 </w:instrText>
          </w:r>
          <w:r>
            <w:fldChar w:fldCharType="separate"/>
          </w:r>
          <w:r>
            <w:t>21</w:t>
          </w:r>
          <w:r>
            <w:fldChar w:fldCharType="end"/>
          </w:r>
          <w:r>
            <w:fldChar w:fldCharType="end"/>
          </w:r>
        </w:p>
        <w:p>
          <w:r>
            <w:fldChar w:fldCharType="end"/>
          </w:r>
        </w:p>
      </w:sdtContent>
    </w:sdt>
    <w:p>
      <w:pPr>
        <w:autoSpaceDE w:val="0"/>
        <w:autoSpaceDN w:val="0"/>
        <w:adjustRightInd w:val="0"/>
        <w:spacing w:line="480" w:lineRule="exact"/>
        <w:jc w:val="center"/>
        <w:outlineLvl w:val="0"/>
        <w:rPr>
          <w:rFonts w:hint="eastAsia" w:ascii="黑体" w:eastAsia="黑体" w:cs="黑体"/>
          <w:b/>
          <w:bCs/>
          <w:spacing w:val="-12"/>
          <w:kern w:val="0"/>
          <w:sz w:val="36"/>
          <w:szCs w:val="36"/>
          <w:lang w:val="zh-CN"/>
        </w:rPr>
      </w:pPr>
      <w:bookmarkStart w:id="1" w:name="_Toc26552"/>
    </w:p>
    <w:p>
      <w:pPr>
        <w:autoSpaceDE w:val="0"/>
        <w:autoSpaceDN w:val="0"/>
        <w:adjustRightInd w:val="0"/>
        <w:spacing w:line="480" w:lineRule="exact"/>
        <w:jc w:val="center"/>
        <w:outlineLvl w:val="0"/>
        <w:rPr>
          <w:rFonts w:ascii="黑体" w:eastAsia="黑体" w:cs="黑体"/>
          <w:b/>
          <w:bCs/>
          <w:spacing w:val="-12"/>
          <w:kern w:val="0"/>
          <w:sz w:val="36"/>
          <w:szCs w:val="36"/>
          <w:lang w:val="zh-CN"/>
        </w:rPr>
      </w:pPr>
      <w:r>
        <w:rPr>
          <w:rFonts w:hint="eastAsia" w:ascii="黑体" w:eastAsia="黑体" w:cs="黑体"/>
          <w:b/>
          <w:bCs/>
          <w:spacing w:val="-12"/>
          <w:kern w:val="0"/>
          <w:sz w:val="36"/>
          <w:szCs w:val="36"/>
          <w:lang w:val="zh-CN"/>
        </w:rPr>
        <w:t>昆山花桥国际商务城中等专业学校</w:t>
      </w:r>
      <w:bookmarkEnd w:id="0"/>
      <w:bookmarkEnd w:id="1"/>
    </w:p>
    <w:p>
      <w:pPr>
        <w:autoSpaceDE w:val="0"/>
        <w:autoSpaceDN w:val="0"/>
        <w:adjustRightInd w:val="0"/>
        <w:spacing w:line="480" w:lineRule="exact"/>
        <w:jc w:val="center"/>
        <w:outlineLvl w:val="0"/>
        <w:rPr>
          <w:rFonts w:ascii="黑体" w:hAnsi="Times New Roman" w:eastAsia="黑体" w:cs="黑体"/>
          <w:b/>
          <w:bCs/>
          <w:spacing w:val="-12"/>
          <w:kern w:val="0"/>
          <w:sz w:val="36"/>
          <w:szCs w:val="36"/>
          <w:lang w:val="zh-CN"/>
        </w:rPr>
      </w:pPr>
      <w:bookmarkStart w:id="2" w:name="_Toc32037_WPSOffice_Level1"/>
      <w:bookmarkStart w:id="3" w:name="_Toc28337_WPSOffice_Level1"/>
      <w:bookmarkStart w:id="4" w:name="_Toc9863"/>
      <w:bookmarkStart w:id="5" w:name="_Toc2301_WPSOffice_Level1"/>
      <w:bookmarkStart w:id="6" w:name="_Toc25890_WPSOffice_Level1"/>
      <w:bookmarkStart w:id="7" w:name="_Toc6344"/>
      <w:r>
        <w:rPr>
          <w:rFonts w:hint="eastAsia" w:ascii="黑体" w:eastAsia="黑体" w:cs="黑体"/>
          <w:b/>
          <w:bCs/>
          <w:spacing w:val="-12"/>
          <w:kern w:val="0"/>
          <w:sz w:val="36"/>
          <w:szCs w:val="36"/>
          <w:lang w:val="zh-CN"/>
        </w:rPr>
        <w:t>教育质量年度报告（</w:t>
      </w:r>
      <w:r>
        <w:rPr>
          <w:rFonts w:ascii="Times New Roman" w:hAnsi="Times New Roman" w:eastAsia="黑体" w:cs="Times New Roman"/>
          <w:b/>
          <w:bCs/>
          <w:spacing w:val="-12"/>
          <w:kern w:val="0"/>
          <w:sz w:val="36"/>
          <w:szCs w:val="36"/>
        </w:rPr>
        <w:t>201</w:t>
      </w:r>
      <w:r>
        <w:rPr>
          <w:rFonts w:hint="eastAsia" w:ascii="Times New Roman" w:hAnsi="Times New Roman" w:eastAsia="黑体" w:cs="Times New Roman"/>
          <w:b/>
          <w:bCs/>
          <w:spacing w:val="-12"/>
          <w:kern w:val="0"/>
          <w:sz w:val="36"/>
          <w:szCs w:val="36"/>
          <w:lang w:val="en-US" w:eastAsia="zh-CN"/>
        </w:rPr>
        <w:t>9</w:t>
      </w:r>
      <w:r>
        <w:rPr>
          <w:rFonts w:hint="eastAsia" w:ascii="黑体" w:hAnsi="Times New Roman" w:eastAsia="黑体" w:cs="黑体"/>
          <w:b/>
          <w:bCs/>
          <w:spacing w:val="-12"/>
          <w:kern w:val="0"/>
          <w:sz w:val="36"/>
          <w:szCs w:val="36"/>
          <w:lang w:val="zh-CN"/>
        </w:rPr>
        <w:t>年）</w:t>
      </w:r>
      <w:bookmarkEnd w:id="2"/>
      <w:bookmarkEnd w:id="3"/>
      <w:bookmarkEnd w:id="4"/>
      <w:bookmarkEnd w:id="5"/>
      <w:bookmarkEnd w:id="6"/>
      <w:bookmarkEnd w:id="7"/>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8" w:name="_Toc1982"/>
      <w:bookmarkStart w:id="9" w:name="_Toc15018"/>
      <w:bookmarkStart w:id="10" w:name="_Toc28295_WPSOffice_Level1"/>
      <w:bookmarkStart w:id="11" w:name="_Toc23701_WPSOffice_Level1"/>
      <w:r>
        <w:rPr>
          <w:rFonts w:hint="eastAsia" w:ascii="宋体" w:hAnsi="Times New Roman" w:eastAsia="宋体" w:cs="宋体"/>
          <w:b/>
          <w:bCs/>
          <w:kern w:val="0"/>
          <w:sz w:val="28"/>
          <w:szCs w:val="28"/>
          <w:lang w:val="zh-CN"/>
        </w:rPr>
        <w:t>一、基本情况</w:t>
      </w:r>
      <w:bookmarkEnd w:id="8"/>
      <w:bookmarkEnd w:id="9"/>
      <w:bookmarkEnd w:id="10"/>
      <w:bookmarkEnd w:id="11"/>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2" w:name="_Toc4885"/>
      <w:bookmarkStart w:id="13" w:name="_Toc32251"/>
      <w:bookmarkStart w:id="14" w:name="_Toc28337_WPSOffice_Level2"/>
      <w:bookmarkStart w:id="15" w:name="_Toc25890_WPSOffice_Level2"/>
      <w:r>
        <w:rPr>
          <w:rFonts w:hint="eastAsia" w:ascii="宋体" w:hAnsi="??_GB2312" w:eastAsia="宋体" w:cs="宋体"/>
          <w:b/>
          <w:bCs/>
          <w:kern w:val="0"/>
          <w:sz w:val="28"/>
          <w:szCs w:val="28"/>
          <w:lang w:val="zh-CN"/>
        </w:rPr>
        <w:t>1.1学校概况</w:t>
      </w:r>
      <w:bookmarkEnd w:id="12"/>
      <w:bookmarkEnd w:id="13"/>
      <w:bookmarkEnd w:id="14"/>
      <w:bookmarkEnd w:id="15"/>
    </w:p>
    <w:p>
      <w:pPr>
        <w:autoSpaceDE w:val="0"/>
        <w:autoSpaceDN w:val="0"/>
        <w:adjustRightInd w:val="0"/>
        <w:spacing w:line="500" w:lineRule="exact"/>
        <w:ind w:firstLine="573"/>
        <w:rPr>
          <w:rFonts w:ascii="??_GB2312" w:hAnsi="??_GB2312" w:eastAsia="宋体" w:cs="??_GB2312"/>
          <w:kern w:val="0"/>
          <w:sz w:val="28"/>
          <w:szCs w:val="28"/>
        </w:rPr>
      </w:pPr>
      <w:r>
        <w:rPr>
          <w:rFonts w:hint="eastAsia" w:ascii="宋体" w:hAnsi="??_GB2312" w:eastAsia="宋体" w:cs="宋体"/>
          <w:kern w:val="0"/>
          <w:sz w:val="28"/>
          <w:szCs w:val="28"/>
          <w:lang w:val="zh-CN"/>
        </w:rPr>
        <w:t>花桥国际商务城中等专业学校坐落于昆山花桥花集路633号，是一所公办的中等职业学校，创办于</w:t>
      </w:r>
      <w:r>
        <w:rPr>
          <w:rFonts w:ascii="??_GB2312" w:hAnsi="??_GB2312" w:eastAsia="宋体" w:cs="??_GB2312"/>
          <w:kern w:val="0"/>
          <w:sz w:val="28"/>
          <w:szCs w:val="28"/>
        </w:rPr>
        <w:t>1983</w:t>
      </w:r>
      <w:r>
        <w:rPr>
          <w:rFonts w:hint="eastAsia" w:ascii="宋体" w:hAnsi="??_GB2312" w:eastAsia="宋体" w:cs="宋体"/>
          <w:kern w:val="0"/>
          <w:sz w:val="28"/>
          <w:szCs w:val="28"/>
          <w:lang w:val="zh-CN"/>
        </w:rPr>
        <w:t>年，原名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昆山第三职业高级中学</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_GB2312" w:hAnsi="??_GB2312" w:eastAsia="宋体" w:cs="??_GB2312"/>
          <w:kern w:val="0"/>
          <w:sz w:val="28"/>
          <w:szCs w:val="28"/>
        </w:rPr>
        <w:t>2010</w:t>
      </w:r>
      <w:r>
        <w:rPr>
          <w:rFonts w:hint="eastAsia" w:ascii="宋体" w:hAnsi="??_GB2312" w:eastAsia="宋体" w:cs="宋体"/>
          <w:kern w:val="0"/>
          <w:sz w:val="28"/>
          <w:szCs w:val="28"/>
          <w:lang w:val="zh-CN"/>
        </w:rPr>
        <w:t>年由花桥政府投入</w:t>
      </w:r>
      <w:r>
        <w:rPr>
          <w:rFonts w:ascii="??_GB2312" w:hAnsi="??_GB2312" w:eastAsia="宋体" w:cs="??_GB2312"/>
          <w:kern w:val="0"/>
          <w:sz w:val="28"/>
          <w:szCs w:val="28"/>
        </w:rPr>
        <w:t>2.5</w:t>
      </w:r>
      <w:r>
        <w:rPr>
          <w:rFonts w:hint="eastAsia" w:ascii="宋体" w:hAnsi="??_GB2312" w:eastAsia="宋体" w:cs="宋体"/>
          <w:kern w:val="0"/>
          <w:sz w:val="28"/>
          <w:szCs w:val="28"/>
          <w:lang w:val="zh-CN"/>
        </w:rPr>
        <w:t>亿元易地新建并实行初高中分设，更名为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昆山花桥国际商务城中等专业学校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，同时创建为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江苏省三星级中等职业学校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。学校占地面积</w:t>
      </w:r>
      <w:r>
        <w:rPr>
          <w:rFonts w:ascii="??_GB2312" w:hAnsi="??_GB2312" w:eastAsia="宋体" w:cs="??_GB2312"/>
          <w:kern w:val="0"/>
          <w:sz w:val="28"/>
          <w:szCs w:val="28"/>
        </w:rPr>
        <w:t>77831.3㎡</w:t>
      </w:r>
      <w:r>
        <w:rPr>
          <w:rFonts w:hint="eastAsia" w:ascii="宋体" w:hAnsi="??_GB2312" w:eastAsia="宋体" w:cs="宋体"/>
          <w:kern w:val="0"/>
          <w:sz w:val="28"/>
          <w:szCs w:val="28"/>
          <w:lang w:val="zh-CN"/>
        </w:rPr>
        <w:t>，资产</w:t>
      </w:r>
      <w:r>
        <w:rPr>
          <w:rFonts w:ascii="??_GB2312" w:hAnsi="??_GB2312" w:eastAsia="宋体" w:cs="??_GB2312"/>
          <w:kern w:val="0"/>
          <w:sz w:val="28"/>
          <w:szCs w:val="28"/>
        </w:rPr>
        <w:t>172</w:t>
      </w:r>
      <w:r>
        <w:rPr>
          <w:rFonts w:hint="eastAsia" w:ascii="??_GB2312" w:hAnsi="??_GB2312" w:eastAsia="宋体" w:cs="??_GB2312"/>
          <w:kern w:val="0"/>
          <w:sz w:val="28"/>
          <w:szCs w:val="28"/>
          <w:lang w:val="en-US" w:eastAsia="zh-CN"/>
        </w:rPr>
        <w:t>67.15</w:t>
      </w:r>
      <w:r>
        <w:rPr>
          <w:rFonts w:hint="eastAsia" w:ascii="宋体" w:hAnsi="??_GB2312" w:eastAsia="宋体" w:cs="宋体"/>
          <w:kern w:val="0"/>
          <w:sz w:val="28"/>
          <w:szCs w:val="28"/>
          <w:lang w:val="zh-CN"/>
        </w:rPr>
        <w:t>万元。</w:t>
      </w:r>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确立“专业建校、管理立校、人才强校、服务兴校”的办学理念；坚持“植根商务城，服务商务城，努力打造中职服务外包特色学校”的办学方向；追求“规范教育教学管理，提升校园文化氛围，打造专业特色品牌”的总体目标。按照“资源为商务城所用，专业为商务城所设，人才为商务城所育”的工作思路。秉承“团结、自强、务实、创新”的校风；“敬业、博学、尚德、创优”的教风；“诚实、勤学、精技、创业”的学风，</w:t>
      </w:r>
      <w:r>
        <w:rPr>
          <w:rFonts w:hint="eastAsia"/>
          <w:sz w:val="28"/>
          <w:szCs w:val="28"/>
        </w:rPr>
        <w:t xml:space="preserve"> “德高为美、技精为强”的校训。</w:t>
      </w:r>
    </w:p>
    <w:p>
      <w:pPr>
        <w:autoSpaceDE w:val="0"/>
        <w:autoSpaceDN w:val="0"/>
        <w:adjustRightInd w:val="0"/>
        <w:spacing w:line="500" w:lineRule="exact"/>
        <w:ind w:firstLine="570"/>
        <w:rPr>
          <w:rFonts w:ascii="??_GB2312" w:hAnsi="??_GB2312" w:eastAsia="宋体" w:cs="??_GB2312"/>
          <w:spacing w:val="-14"/>
          <w:kern w:val="0"/>
          <w:sz w:val="28"/>
          <w:szCs w:val="28"/>
        </w:rPr>
      </w:pPr>
      <w:r>
        <w:rPr>
          <w:rFonts w:hint="eastAsia" w:ascii="宋体" w:hAnsi="??_GB2312" w:eastAsia="宋体" w:cs="宋体"/>
          <w:kern w:val="0"/>
          <w:sz w:val="28"/>
          <w:szCs w:val="28"/>
          <w:lang w:val="zh-CN"/>
        </w:rPr>
        <w:t>德育为先，活动育人，文化育人，德育管理特色凸显；单招高考成为昆山职业教育的一面旗帜，</w:t>
      </w:r>
      <w:r>
        <w:rPr>
          <w:rFonts w:ascii="宋体" w:hAnsi="??_GB2312" w:eastAsia="宋体" w:cs="宋体"/>
          <w:kern w:val="0"/>
          <w:sz w:val="28"/>
          <w:szCs w:val="28"/>
          <w:lang w:val="zh-CN"/>
        </w:rPr>
        <w:t>本科达线率</w:t>
      </w:r>
      <w:r>
        <w:rPr>
          <w:rFonts w:hint="eastAsia" w:ascii="宋体" w:hAnsi="??_GB2312" w:eastAsia="宋体" w:cs="宋体"/>
          <w:kern w:val="0"/>
          <w:sz w:val="28"/>
          <w:szCs w:val="28"/>
          <w:lang w:val="zh-CN"/>
        </w:rPr>
        <w:t>和本科上线人数</w:t>
      </w:r>
      <w:r>
        <w:rPr>
          <w:rFonts w:ascii="宋体" w:hAnsi="??_GB2312" w:eastAsia="宋体" w:cs="宋体"/>
          <w:kern w:val="0"/>
          <w:sz w:val="28"/>
          <w:szCs w:val="28"/>
          <w:lang w:val="zh-CN"/>
        </w:rPr>
        <w:t>连续</w:t>
      </w:r>
      <w:r>
        <w:rPr>
          <w:rFonts w:hint="eastAsia" w:ascii="宋体" w:hAnsi="??_GB2312" w:eastAsia="宋体" w:cs="宋体"/>
          <w:kern w:val="0"/>
          <w:sz w:val="28"/>
          <w:szCs w:val="28"/>
          <w:lang w:val="zh-CN"/>
        </w:rPr>
        <w:t>七</w:t>
      </w:r>
      <w:r>
        <w:rPr>
          <w:rFonts w:ascii="宋体" w:hAnsi="??_GB2312" w:eastAsia="宋体" w:cs="宋体"/>
          <w:kern w:val="0"/>
          <w:sz w:val="28"/>
          <w:szCs w:val="28"/>
          <w:lang w:val="zh-CN"/>
        </w:rPr>
        <w:t>年稳居昆山第一</w:t>
      </w:r>
      <w:r>
        <w:rPr>
          <w:rFonts w:hint="eastAsia" w:ascii="宋体" w:hAnsi="??_GB2312" w:eastAsia="宋体" w:cs="宋体"/>
          <w:kern w:val="0"/>
          <w:sz w:val="28"/>
          <w:szCs w:val="28"/>
          <w:lang w:val="zh-CN"/>
        </w:rPr>
        <w:t>；各项大赛稳中求进，办学以来，学校先后荣获</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全国消防安全教育示范学校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江苏省德育特色学校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江苏省教育学会系统先进</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江苏省平安校园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江苏省职业教育创新大赛最佳专利申报学校</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江苏省商业会计学会常务理事单位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、江苏省首批</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六个一</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团建项目示范校、团中央</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青年之声国学教育示范基地</w:t>
      </w:r>
      <w:r>
        <w:rPr>
          <w:rFonts w:ascii="宋体" w:hAnsi="??_GB2312" w:eastAsia="宋体" w:cs="宋体"/>
          <w:kern w:val="0"/>
          <w:sz w:val="28"/>
          <w:szCs w:val="28"/>
          <w:lang w:val="zh-CN"/>
        </w:rPr>
        <w:t>”</w:t>
      </w:r>
      <w:r>
        <w:rPr>
          <w:rFonts w:hint="eastAsia" w:ascii="宋体" w:hAnsi="??_GB2312" w:eastAsia="宋体" w:cs="宋体"/>
          <w:spacing w:val="-14"/>
          <w:kern w:val="0"/>
          <w:sz w:val="28"/>
          <w:szCs w:val="28"/>
          <w:lang w:val="zh-CN"/>
        </w:rPr>
        <w:t>等荣誉称号。</w:t>
      </w: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6" w:name="_Toc23701_WPSOffice_Level2"/>
      <w:bookmarkStart w:id="17" w:name="_Toc28295_WPSOffice_Level2"/>
      <w:bookmarkStart w:id="18" w:name="_Toc30794"/>
      <w:bookmarkStart w:id="19" w:name="_Toc3160"/>
      <w:r>
        <w:rPr>
          <w:rFonts w:hint="eastAsia" w:ascii="宋体" w:hAnsi="??_GB2312" w:eastAsia="宋体" w:cs="宋体"/>
          <w:b/>
          <w:bCs/>
          <w:kern w:val="0"/>
          <w:sz w:val="28"/>
          <w:szCs w:val="28"/>
          <w:lang w:val="zh-CN"/>
        </w:rPr>
        <w:t>1.2学生情况</w:t>
      </w:r>
      <w:bookmarkEnd w:id="16"/>
      <w:bookmarkEnd w:id="17"/>
      <w:bookmarkEnd w:id="18"/>
      <w:bookmarkEnd w:id="19"/>
    </w:p>
    <w:p>
      <w:pPr>
        <w:autoSpaceDE w:val="0"/>
        <w:autoSpaceDN w:val="0"/>
        <w:adjustRightInd w:val="0"/>
        <w:spacing w:line="500" w:lineRule="exact"/>
        <w:ind w:firstLine="570"/>
        <w:rPr>
          <w:rFonts w:ascii="??_GB2312" w:hAnsi="??_GB2312" w:eastAsia="宋体" w:cs="??_GB2312"/>
          <w:kern w:val="0"/>
          <w:sz w:val="28"/>
          <w:szCs w:val="28"/>
        </w:rPr>
        <w:sectPr>
          <w:footerReference r:id="rId9" w:type="default"/>
          <w:pgSz w:w="12240" w:h="15840"/>
          <w:pgMar w:top="1417" w:right="1417" w:bottom="1417" w:left="1587" w:header="720" w:footer="720" w:gutter="0"/>
          <w:pgNumType w:start="1"/>
          <w:cols w:space="720" w:num="1"/>
        </w:sectPr>
      </w:pPr>
      <w:r>
        <w:rPr>
          <w:rFonts w:hint="eastAsia" w:ascii="宋体" w:hAnsi="??_GB2312" w:eastAsia="宋体" w:cs="宋体"/>
          <w:kern w:val="0"/>
          <w:sz w:val="28"/>
          <w:szCs w:val="28"/>
          <w:lang w:val="zh-CN"/>
        </w:rPr>
        <w:t>目前在校学生规模达</w:t>
      </w:r>
      <w:r>
        <w:rPr>
          <w:rFonts w:hint="eastAsia" w:ascii="??_GB2312" w:hAnsi="??_GB2312" w:eastAsia="宋体" w:cs="??_GB2312"/>
          <w:kern w:val="0"/>
          <w:sz w:val="28"/>
          <w:szCs w:val="28"/>
          <w:lang w:val="en-US" w:eastAsia="zh-CN"/>
        </w:rPr>
        <w:t>1793</w:t>
      </w:r>
      <w:r>
        <w:rPr>
          <w:rFonts w:hint="eastAsia" w:ascii="宋体" w:hAnsi="??_GB2312" w:eastAsia="宋体" w:cs="宋体"/>
          <w:kern w:val="0"/>
          <w:sz w:val="28"/>
          <w:szCs w:val="28"/>
          <w:lang w:val="zh-CN"/>
        </w:rPr>
        <w:t>人（去年为</w:t>
      </w:r>
      <w:r>
        <w:rPr>
          <w:rFonts w:ascii="??_GB2312" w:hAnsi="??_GB2312" w:eastAsia="宋体" w:cs="??_GB2312"/>
          <w:kern w:val="0"/>
          <w:sz w:val="28"/>
          <w:szCs w:val="28"/>
        </w:rPr>
        <w:t>17</w:t>
      </w:r>
      <w:r>
        <w:rPr>
          <w:rFonts w:hint="eastAsia" w:ascii="??_GB2312" w:hAnsi="??_GB2312" w:eastAsia="宋体" w:cs="??_GB2312"/>
          <w:kern w:val="0"/>
          <w:sz w:val="28"/>
          <w:szCs w:val="28"/>
          <w:lang w:val="en-US" w:eastAsia="zh-CN"/>
        </w:rPr>
        <w:t>47</w:t>
      </w:r>
      <w:r>
        <w:rPr>
          <w:rFonts w:hint="eastAsia" w:ascii="宋体" w:hAnsi="??_GB2312" w:eastAsia="宋体" w:cs="宋体"/>
          <w:kern w:val="0"/>
          <w:sz w:val="28"/>
          <w:szCs w:val="28"/>
          <w:lang w:val="zh-CN"/>
        </w:rPr>
        <w:t>人），</w:t>
      </w:r>
      <w:r>
        <w:rPr>
          <w:rFonts w:ascii="??_GB2312" w:hAnsi="??_GB2312" w:eastAsia="宋体" w:cs="??_GB2312"/>
          <w:kern w:val="0"/>
          <w:sz w:val="28"/>
          <w:szCs w:val="28"/>
        </w:rPr>
        <w:t>201</w:t>
      </w:r>
      <w:r>
        <w:rPr>
          <w:rFonts w:hint="eastAsia" w:ascii="??_GB2312" w:hAnsi="??_GB2312" w:eastAsia="宋体" w:cs="??_GB2312"/>
          <w:kern w:val="0"/>
          <w:sz w:val="28"/>
          <w:szCs w:val="28"/>
          <w:lang w:val="en-US" w:eastAsia="zh-CN"/>
        </w:rPr>
        <w:t>9</w:t>
      </w:r>
      <w:r>
        <w:rPr>
          <w:rFonts w:hint="eastAsia" w:ascii="宋体" w:hAnsi="??_GB2312" w:eastAsia="宋体" w:cs="宋体"/>
          <w:kern w:val="0"/>
          <w:sz w:val="28"/>
          <w:szCs w:val="28"/>
          <w:lang w:val="zh-CN"/>
        </w:rPr>
        <w:t>年招收新生共计</w:t>
      </w:r>
      <w:r>
        <w:rPr>
          <w:rFonts w:ascii="??_GB2312" w:hAnsi="??_GB2312" w:eastAsia="宋体" w:cs="??_GB2312"/>
          <w:kern w:val="0"/>
          <w:sz w:val="28"/>
          <w:szCs w:val="28"/>
        </w:rPr>
        <w:t>644</w:t>
      </w:r>
    </w:p>
    <w:p>
      <w:pPr>
        <w:autoSpaceDE w:val="0"/>
        <w:autoSpaceDN w:val="0"/>
        <w:adjustRightInd w:val="0"/>
        <w:spacing w:line="500" w:lineRule="exact"/>
        <w:rPr>
          <w:rFonts w:ascii="宋体" w:hAnsi="??_GB2312" w:eastAsia="宋体" w:cs="宋体"/>
          <w:kern w:val="0"/>
          <w:sz w:val="28"/>
          <w:szCs w:val="28"/>
          <w:lang w:val="zh-CN"/>
        </w:rPr>
      </w:pP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528</w:t>
      </w:r>
      <w:r>
        <w:rPr>
          <w:rFonts w:hint="eastAsia" w:ascii="宋体" w:hAnsi="??_GB2312" w:eastAsia="宋体" w:cs="宋体"/>
          <w:kern w:val="0"/>
          <w:sz w:val="28"/>
          <w:szCs w:val="28"/>
          <w:lang w:val="zh-CN"/>
        </w:rPr>
        <w:t>人），当年毕业中职生为</w:t>
      </w:r>
      <w:r>
        <w:rPr>
          <w:rFonts w:hint="eastAsia" w:ascii="??_GB2312" w:hAnsi="??_GB2312" w:eastAsia="宋体" w:cs="??_GB2312"/>
          <w:kern w:val="0"/>
          <w:sz w:val="28"/>
          <w:szCs w:val="28"/>
          <w:lang w:val="en-US" w:eastAsia="zh-CN"/>
        </w:rPr>
        <w:t>586</w:t>
      </w: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626</w:t>
      </w:r>
      <w:r>
        <w:rPr>
          <w:rFonts w:hint="eastAsia" w:ascii="宋体" w:hAnsi="??_GB2312" w:eastAsia="宋体" w:cs="宋体"/>
          <w:kern w:val="0"/>
          <w:sz w:val="28"/>
          <w:szCs w:val="28"/>
          <w:lang w:val="zh-CN"/>
        </w:rPr>
        <w:t>人）。社会培训学生为</w:t>
      </w:r>
      <w:r>
        <w:rPr>
          <w:rFonts w:hint="eastAsia" w:ascii="??_GB2312" w:hAnsi="??_GB2312" w:eastAsia="宋体" w:cs="??_GB2312"/>
          <w:kern w:val="0"/>
          <w:sz w:val="28"/>
          <w:szCs w:val="28"/>
          <w:lang w:val="en-US" w:eastAsia="zh-CN"/>
        </w:rPr>
        <w:t>2085</w:t>
      </w:r>
      <w:r>
        <w:rPr>
          <w:rFonts w:hint="eastAsia" w:ascii="宋体" w:hAnsi="??_GB2312" w:eastAsia="宋体" w:cs="宋体"/>
          <w:kern w:val="0"/>
          <w:sz w:val="28"/>
          <w:szCs w:val="28"/>
          <w:lang w:val="zh-CN"/>
        </w:rPr>
        <w:t>人（去年为</w:t>
      </w:r>
      <w:r>
        <w:rPr>
          <w:rFonts w:hint="eastAsia" w:ascii="??_GB2312" w:hAnsi="??_GB2312" w:eastAsia="宋体" w:cs="??_GB2312"/>
          <w:kern w:val="0"/>
          <w:sz w:val="28"/>
          <w:szCs w:val="28"/>
          <w:lang w:val="en-US" w:eastAsia="zh-CN"/>
        </w:rPr>
        <w:t>1263</w:t>
      </w:r>
      <w:r>
        <w:rPr>
          <w:rFonts w:hint="eastAsia" w:ascii="宋体" w:hAnsi="??_GB2312" w:eastAsia="宋体" w:cs="宋体"/>
          <w:kern w:val="0"/>
          <w:sz w:val="28"/>
          <w:szCs w:val="28"/>
          <w:lang w:val="zh-CN"/>
        </w:rPr>
        <w:t>人）。</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20" w:name="_Toc25890_WPSOffice_Level3"/>
      <w:bookmarkStart w:id="21" w:name="_Toc28337_WPSOffice_Level3"/>
      <w:r>
        <w:rPr>
          <w:rFonts w:hint="eastAsia" w:ascii="宋体" w:hAnsi="??_GB2312" w:eastAsia="宋体" w:cs="宋体"/>
          <w:kern w:val="0"/>
          <w:sz w:val="28"/>
          <w:szCs w:val="28"/>
          <w:lang w:val="zh-CN"/>
        </w:rPr>
        <w:t>表1：在校生规模</w:t>
      </w:r>
      <w:bookmarkEnd w:id="20"/>
      <w:bookmarkEnd w:id="21"/>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9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在校学生数</w:t>
            </w:r>
          </w:p>
        </w:tc>
        <w:tc>
          <w:tcPr>
            <w:tcW w:w="469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5"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1793</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1747</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644</w:t>
            </w:r>
          </w:p>
        </w:tc>
        <w:tc>
          <w:tcPr>
            <w:tcW w:w="2345"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528</w:t>
            </w:r>
          </w:p>
        </w:tc>
      </w:tr>
    </w:tbl>
    <w:p>
      <w:pPr>
        <w:autoSpaceDE w:val="0"/>
        <w:autoSpaceDN w:val="0"/>
        <w:adjustRightInd w:val="0"/>
        <w:spacing w:line="500" w:lineRule="exact"/>
        <w:jc w:val="center"/>
        <w:rPr>
          <w:rFonts w:ascii="??_GB2312" w:hAnsi="??_GB2312" w:eastAsia="宋体" w:cs="??_GB2312"/>
          <w:kern w:val="0"/>
          <w:sz w:val="28"/>
          <w:szCs w:val="28"/>
        </w:rPr>
      </w:pPr>
      <w:bookmarkStart w:id="22" w:name="_Toc23701_WPSOffice_Level3"/>
      <w:bookmarkStart w:id="23" w:name="_Toc28295_WPSOffice_Level3"/>
      <w:r>
        <w:rPr>
          <w:rFonts w:hint="eastAsia" w:ascii="??_GB2312" w:hAnsi="??_GB2312" w:eastAsia="宋体" w:cs="??_GB2312"/>
          <w:kern w:val="0"/>
          <w:sz w:val="28"/>
          <w:szCs w:val="28"/>
        </w:rPr>
        <w:t>表2：毕业生规模、培训规模</w:t>
      </w:r>
      <w:bookmarkEnd w:id="22"/>
      <w:bookmarkEnd w:id="23"/>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当年毕业生数</w:t>
            </w:r>
          </w:p>
        </w:tc>
        <w:tc>
          <w:tcPr>
            <w:tcW w:w="4700" w:type="dxa"/>
            <w:gridSpan w:val="2"/>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社会培训学生数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当年数</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586</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626</w:t>
            </w:r>
          </w:p>
        </w:tc>
        <w:tc>
          <w:tcPr>
            <w:tcW w:w="2350" w:type="dxa"/>
          </w:tcPr>
          <w:p>
            <w:pPr>
              <w:autoSpaceDE w:val="0"/>
              <w:autoSpaceDN w:val="0"/>
              <w:adjustRightInd w:val="0"/>
              <w:spacing w:line="500" w:lineRule="exact"/>
              <w:jc w:val="center"/>
              <w:rPr>
                <w:rFonts w:hint="default"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2085</w:t>
            </w:r>
          </w:p>
        </w:tc>
        <w:tc>
          <w:tcPr>
            <w:tcW w:w="2350" w:type="dxa"/>
          </w:tcPr>
          <w:p>
            <w:pPr>
              <w:autoSpaceDE w:val="0"/>
              <w:autoSpaceDN w:val="0"/>
              <w:adjustRightInd w:val="0"/>
              <w:spacing w:line="500" w:lineRule="exact"/>
              <w:jc w:val="center"/>
              <w:rPr>
                <w:rFonts w:ascii="??_GB2312" w:hAnsi="??_GB2312" w:eastAsia="宋体" w:cs="??_GB2312"/>
                <w:kern w:val="0"/>
                <w:sz w:val="24"/>
                <w:szCs w:val="24"/>
              </w:rPr>
            </w:pPr>
            <w:r>
              <w:rPr>
                <w:rFonts w:hint="eastAsia" w:ascii="??_GB2312" w:hAnsi="??_GB2312" w:eastAsia="宋体" w:cs="??_GB2312"/>
                <w:kern w:val="0"/>
                <w:sz w:val="24"/>
                <w:szCs w:val="24"/>
              </w:rPr>
              <w:t>1263</w:t>
            </w:r>
          </w:p>
        </w:tc>
      </w:tr>
    </w:tbl>
    <w:p>
      <w:pPr>
        <w:autoSpaceDE w:val="0"/>
        <w:autoSpaceDN w:val="0"/>
        <w:adjustRightInd w:val="0"/>
        <w:spacing w:line="500" w:lineRule="exact"/>
        <w:jc w:val="center"/>
        <w:rPr>
          <w:rFonts w:ascii="??_GB2312" w:hAnsi="??_GB2312" w:eastAsia="宋体" w:cs="??_GB2312"/>
          <w:kern w:val="0"/>
          <w:sz w:val="28"/>
          <w:szCs w:val="28"/>
        </w:rPr>
      </w:pPr>
      <w:r>
        <w:rPr>
          <w:rFonts w:ascii="??_GB2312" w:hAnsi="??_GB2312" w:eastAsia="宋体" w:cs="??_GB2312"/>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_GB2312" w:hAnsi="??_GB2312" w:eastAsia="宋体" w:cs="??_GB2312"/>
          <w:kern w:val="0"/>
          <w:sz w:val="28"/>
          <w:szCs w:val="28"/>
        </w:rPr>
        <w:instrText xml:space="preserve">ADDIN CNKISM.UserStyle</w:instrText>
      </w:r>
      <w:r>
        <w:rPr>
          <w:rFonts w:ascii="??_GB2312" w:hAnsi="??_GB2312" w:eastAsia="宋体" w:cs="??_GB2312"/>
          <w:kern w:val="0"/>
          <w:sz w:val="28"/>
          <w:szCs w:val="28"/>
        </w:rPr>
        <w:fldChar w:fldCharType="end"/>
      </w:r>
      <w:bookmarkStart w:id="24" w:name="_Toc27307_WPSOffice_Level3"/>
      <w:bookmarkStart w:id="25" w:name="_Toc20019_WPSOffice_Level3"/>
      <w:r>
        <w:rPr>
          <w:rFonts w:hint="eastAsia" w:ascii="??_GB2312" w:hAnsi="??_GB2312" w:eastAsia="宋体" w:cs="??_GB2312"/>
          <w:kern w:val="0"/>
          <w:sz w:val="28"/>
          <w:szCs w:val="28"/>
        </w:rPr>
        <w:t>表3：学生专业结构</w:t>
      </w:r>
      <w:bookmarkEnd w:id="24"/>
      <w:bookmarkEnd w:id="25"/>
    </w:p>
    <w:tbl>
      <w:tblPr>
        <w:tblStyle w:val="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53"/>
        <w:gridCol w:w="880"/>
        <w:gridCol w:w="2053"/>
        <w:gridCol w:w="1172"/>
        <w:gridCol w:w="131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053"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专业名称</w:t>
            </w:r>
          </w:p>
        </w:tc>
        <w:tc>
          <w:tcPr>
            <w:tcW w:w="880"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学制</w:t>
            </w:r>
          </w:p>
        </w:tc>
        <w:tc>
          <w:tcPr>
            <w:tcW w:w="2053"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在校生总人数</w:t>
            </w:r>
          </w:p>
        </w:tc>
        <w:tc>
          <w:tcPr>
            <w:tcW w:w="1172"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一年级</w:t>
            </w:r>
          </w:p>
        </w:tc>
        <w:tc>
          <w:tcPr>
            <w:tcW w:w="1319"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二年级</w:t>
            </w:r>
          </w:p>
        </w:tc>
        <w:tc>
          <w:tcPr>
            <w:tcW w:w="1098"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电子技术应用</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w:t>
            </w:r>
          </w:p>
        </w:tc>
        <w:tc>
          <w:tcPr>
            <w:tcW w:w="1172" w:type="dxa"/>
            <w:vAlign w:val="center"/>
          </w:tcPr>
          <w:p>
            <w:pPr>
              <w:widowControl/>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7</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电子商务</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188</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计算机网络技术</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141</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计算机应用</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174</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金融事务</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旅游服务与管理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1319" w:type="dxa"/>
            <w:vAlign w:val="center"/>
          </w:tcPr>
          <w:p>
            <w:pPr>
              <w:widowControl/>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98"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美术绘画</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326</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150</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物</w:t>
            </w:r>
            <w:r>
              <w:rPr>
                <w:rFonts w:hint="eastAsia" w:ascii="宋体" w:hAnsi="宋体" w:eastAsia="宋体" w:cs="宋体"/>
                <w:kern w:val="0"/>
                <w:sz w:val="24"/>
                <w:szCs w:val="24"/>
                <w:lang w:eastAsia="zh-CN"/>
              </w:rPr>
              <w:t>流</w:t>
            </w:r>
            <w:r>
              <w:rPr>
                <w:rFonts w:hint="eastAsia" w:ascii="宋体" w:hAnsi="宋体" w:eastAsia="宋体" w:cs="宋体"/>
                <w:kern w:val="0"/>
                <w:sz w:val="24"/>
                <w:szCs w:val="24"/>
              </w:rPr>
              <w:t>服务与管理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276</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c>
          <w:tcPr>
            <w:tcW w:w="1319"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89</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5" w:type="dxa"/>
            <w:vAlign w:val="center"/>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高星级饭店运营与管理</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w:t>
            </w:r>
          </w:p>
        </w:tc>
        <w:tc>
          <w:tcPr>
            <w:tcW w:w="1319" w:type="dxa"/>
            <w:vAlign w:val="center"/>
          </w:tcPr>
          <w:p>
            <w:pPr>
              <w:widowControl/>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1</w:t>
            </w:r>
          </w:p>
        </w:tc>
        <w:tc>
          <w:tcPr>
            <w:tcW w:w="1098"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45" w:type="dxa"/>
          </w:tcPr>
          <w:p>
            <w:pPr>
              <w:autoSpaceDE w:val="0"/>
              <w:autoSpaceDN w:val="0"/>
              <w:adjustRightInd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2053"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市场营销</w:t>
            </w:r>
          </w:p>
        </w:tc>
        <w:tc>
          <w:tcPr>
            <w:tcW w:w="880"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053" w:type="dxa"/>
            <w:vAlign w:val="bottom"/>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198</w:t>
            </w:r>
          </w:p>
        </w:tc>
        <w:tc>
          <w:tcPr>
            <w:tcW w:w="1172" w:type="dxa"/>
            <w:vAlign w:val="center"/>
          </w:tcPr>
          <w:p>
            <w:pPr>
              <w:widowControl/>
              <w:spacing w:line="5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76</w:t>
            </w:r>
          </w:p>
        </w:tc>
        <w:tc>
          <w:tcPr>
            <w:tcW w:w="1319"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85</w:t>
            </w:r>
          </w:p>
        </w:tc>
        <w:tc>
          <w:tcPr>
            <w:tcW w:w="1098" w:type="dxa"/>
            <w:vAlign w:val="center"/>
          </w:tcPr>
          <w:p>
            <w:pPr>
              <w:widowControl/>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w:t>
            </w:r>
          </w:p>
        </w:tc>
      </w:tr>
    </w:tbl>
    <w:p>
      <w:pPr>
        <w:autoSpaceDE w:val="0"/>
        <w:autoSpaceDN w:val="0"/>
        <w:adjustRightInd w:val="0"/>
        <w:spacing w:line="500" w:lineRule="exact"/>
        <w:ind w:firstLine="570"/>
        <w:rPr>
          <w:rFonts w:ascii="宋体" w:hAnsi="??_GB2312" w:eastAsia="宋体" w:cs="宋体"/>
          <w:b/>
          <w:bCs/>
          <w:kern w:val="0"/>
          <w:sz w:val="28"/>
          <w:szCs w:val="28"/>
          <w:lang w:val="zh-CN"/>
        </w:rPr>
      </w:pP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26" w:name="_Toc8937"/>
      <w:bookmarkStart w:id="27" w:name="_Toc12872"/>
      <w:bookmarkStart w:id="28" w:name="_Toc27307_WPSOffice_Level2"/>
      <w:bookmarkStart w:id="29" w:name="_Toc20019_WPSOffice_Level2"/>
      <w:r>
        <w:rPr>
          <w:rFonts w:hint="eastAsia" w:ascii="宋体" w:hAnsi="??_GB2312" w:eastAsia="宋体" w:cs="宋体"/>
          <w:b/>
          <w:bCs/>
          <w:kern w:val="0"/>
          <w:sz w:val="28"/>
          <w:szCs w:val="28"/>
          <w:lang w:val="zh-CN"/>
        </w:rPr>
        <w:t>1.3教师队伍</w:t>
      </w:r>
      <w:bookmarkEnd w:id="26"/>
      <w:bookmarkEnd w:id="27"/>
      <w:bookmarkEnd w:id="28"/>
      <w:bookmarkEnd w:id="29"/>
    </w:p>
    <w:p>
      <w:pPr>
        <w:autoSpaceDE w:val="0"/>
        <w:autoSpaceDN w:val="0"/>
        <w:adjustRightInd w:val="0"/>
        <w:spacing w:line="500" w:lineRule="exact"/>
        <w:ind w:firstLine="573"/>
        <w:rPr>
          <w:rFonts w:ascii="宋体" w:hAnsi="??_GB2312" w:eastAsia="宋体" w:cs="宋体"/>
          <w:color w:val="FF0000"/>
          <w:kern w:val="0"/>
          <w:sz w:val="28"/>
          <w:szCs w:val="28"/>
          <w:lang w:val="zh-CN"/>
        </w:rPr>
      </w:pPr>
      <w:r>
        <w:rPr>
          <w:rFonts w:hint="eastAsia" w:ascii="宋体" w:hAnsi="??_GB2312" w:eastAsia="宋体" w:cs="宋体"/>
          <w:kern w:val="0"/>
          <w:sz w:val="28"/>
          <w:szCs w:val="28"/>
          <w:lang w:val="zh-CN"/>
        </w:rPr>
        <w:t>学校专任教师总人数</w:t>
      </w:r>
      <w:r>
        <w:rPr>
          <w:rFonts w:hint="eastAsia" w:ascii="宋体" w:hAnsi="??_GB2312" w:eastAsia="宋体" w:cs="宋体"/>
          <w:kern w:val="0"/>
          <w:sz w:val="28"/>
          <w:szCs w:val="28"/>
          <w:lang w:val="en-US" w:eastAsia="zh-CN"/>
        </w:rPr>
        <w:t>130</w:t>
      </w:r>
      <w:r>
        <w:rPr>
          <w:rFonts w:hint="eastAsia" w:ascii="宋体" w:hAnsi="??_GB2312" w:eastAsia="宋体" w:cs="宋体"/>
          <w:kern w:val="0"/>
          <w:sz w:val="28"/>
          <w:szCs w:val="28"/>
          <w:lang w:val="zh-CN"/>
        </w:rPr>
        <w:t>人（去年129人），生师比为</w:t>
      </w:r>
      <w:r>
        <w:rPr>
          <w:rFonts w:ascii="??_GB2312" w:hAnsi="??_GB2312" w:eastAsia="宋体" w:cs="??_GB2312"/>
          <w:kern w:val="0"/>
          <w:sz w:val="28"/>
          <w:szCs w:val="28"/>
        </w:rPr>
        <w:t>1</w:t>
      </w:r>
      <w:r>
        <w:rPr>
          <w:rFonts w:hint="eastAsia" w:ascii="??_GB2312" w:hAnsi="??_GB2312" w:eastAsia="宋体" w:cs="??_GB2312"/>
          <w:kern w:val="0"/>
          <w:sz w:val="28"/>
          <w:szCs w:val="28"/>
          <w:lang w:val="en-US" w:eastAsia="zh-CN"/>
        </w:rPr>
        <w:t>3.79</w:t>
      </w:r>
      <w:r>
        <w:rPr>
          <w:rFonts w:hint="eastAsia" w:ascii="宋体" w:hAnsi="??_GB2312" w:eastAsia="宋体" w:cs="宋体"/>
          <w:kern w:val="0"/>
          <w:sz w:val="28"/>
          <w:szCs w:val="28"/>
          <w:lang w:val="zh-CN"/>
        </w:rPr>
        <w:t>：</w:t>
      </w:r>
      <w:r>
        <w:rPr>
          <w:rFonts w:ascii="??_GB2312" w:hAnsi="??_GB2312" w:eastAsia="宋体" w:cs="??_GB2312"/>
          <w:kern w:val="0"/>
          <w:sz w:val="28"/>
          <w:szCs w:val="28"/>
        </w:rPr>
        <w:t>1</w:t>
      </w:r>
      <w:r>
        <w:rPr>
          <w:rFonts w:hint="eastAsia" w:ascii="宋体" w:hAnsi="??_GB2312" w:eastAsia="宋体" w:cs="宋体"/>
          <w:kern w:val="0"/>
          <w:sz w:val="28"/>
          <w:szCs w:val="28"/>
          <w:lang w:val="zh-CN"/>
        </w:rPr>
        <w:t>（去年</w:t>
      </w:r>
      <w:r>
        <w:rPr>
          <w:rFonts w:ascii="??_GB2312" w:hAnsi="??_GB2312" w:eastAsia="宋体" w:cs="??_GB2312"/>
          <w:kern w:val="0"/>
          <w:sz w:val="28"/>
          <w:szCs w:val="28"/>
        </w:rPr>
        <w:t>13.</w:t>
      </w:r>
      <w:r>
        <w:rPr>
          <w:rFonts w:hint="eastAsia" w:ascii="??_GB2312" w:hAnsi="??_GB2312" w:eastAsia="宋体" w:cs="??_GB2312"/>
          <w:kern w:val="0"/>
          <w:sz w:val="28"/>
          <w:szCs w:val="28"/>
        </w:rPr>
        <w:t>5</w:t>
      </w:r>
      <w:r>
        <w:rPr>
          <w:rFonts w:hint="eastAsia" w:ascii="宋体" w:hAnsi="??_GB2312" w:eastAsia="宋体" w:cs="宋体"/>
          <w:kern w:val="0"/>
          <w:sz w:val="28"/>
          <w:szCs w:val="28"/>
          <w:lang w:val="zh-CN"/>
        </w:rPr>
        <w:t>：</w:t>
      </w:r>
      <w:r>
        <w:rPr>
          <w:rFonts w:ascii="??_GB2312" w:hAnsi="??_GB2312" w:eastAsia="宋体" w:cs="??_GB2312"/>
          <w:kern w:val="0"/>
          <w:sz w:val="28"/>
          <w:szCs w:val="28"/>
        </w:rPr>
        <w:t>1</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双师型</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教师</w:t>
      </w:r>
      <w:r>
        <w:rPr>
          <w:rFonts w:hint="eastAsia" w:ascii="??_GB2312" w:hAnsi="??_GB2312" w:eastAsia="宋体" w:cs="??_GB2312"/>
          <w:kern w:val="0"/>
          <w:sz w:val="28"/>
          <w:szCs w:val="28"/>
        </w:rPr>
        <w:t>6</w:t>
      </w:r>
      <w:r>
        <w:rPr>
          <w:rFonts w:hint="eastAsia" w:ascii="??_GB2312" w:hAnsi="??_GB2312" w:eastAsia="宋体" w:cs="??_GB2312"/>
          <w:kern w:val="0"/>
          <w:sz w:val="28"/>
          <w:szCs w:val="28"/>
          <w:lang w:val="en-US" w:eastAsia="zh-CN"/>
        </w:rPr>
        <w:t>4</w:t>
      </w:r>
      <w:r>
        <w:rPr>
          <w:rFonts w:hint="eastAsia" w:ascii="宋体" w:hAnsi="??_GB2312" w:eastAsia="宋体" w:cs="宋体"/>
          <w:kern w:val="0"/>
          <w:sz w:val="28"/>
          <w:szCs w:val="28"/>
          <w:lang w:val="zh-CN"/>
        </w:rPr>
        <w:t>人，比例为</w:t>
      </w:r>
      <w:r>
        <w:rPr>
          <w:rFonts w:hint="eastAsia" w:ascii="??_GB2312" w:hAnsi="??_GB2312" w:eastAsia="宋体" w:cs="??_GB2312"/>
          <w:kern w:val="0"/>
          <w:sz w:val="28"/>
          <w:szCs w:val="28"/>
          <w:lang w:val="en-US" w:eastAsia="zh-CN"/>
        </w:rPr>
        <w:t>82</w:t>
      </w:r>
      <w:r>
        <w:rPr>
          <w:rFonts w:ascii="??_GB2312" w:hAnsi="??_GB2312" w:eastAsia="宋体" w:cs="??_GB2312"/>
          <w:kern w:val="0"/>
          <w:sz w:val="28"/>
          <w:szCs w:val="28"/>
        </w:rPr>
        <w:t>%</w:t>
      </w:r>
      <w:r>
        <w:rPr>
          <w:rFonts w:hint="eastAsia" w:ascii="宋体" w:hAnsi="??_GB2312" w:eastAsia="宋体" w:cs="宋体"/>
          <w:kern w:val="0"/>
          <w:sz w:val="28"/>
          <w:szCs w:val="28"/>
          <w:lang w:val="zh-CN"/>
        </w:rPr>
        <w:t>（去年</w:t>
      </w:r>
      <w:r>
        <w:rPr>
          <w:rFonts w:ascii="??_GB2312" w:hAnsi="??_GB2312" w:eastAsia="宋体" w:cs="??_GB2312"/>
          <w:kern w:val="0"/>
          <w:sz w:val="28"/>
          <w:szCs w:val="28"/>
        </w:rPr>
        <w:t>7</w:t>
      </w:r>
      <w:r>
        <w:rPr>
          <w:rFonts w:hint="eastAsia" w:ascii="??_GB2312" w:hAnsi="??_GB2312" w:eastAsia="宋体" w:cs="??_GB2312"/>
          <w:kern w:val="0"/>
          <w:sz w:val="28"/>
          <w:szCs w:val="28"/>
          <w:lang w:val="en-US" w:eastAsia="zh-CN"/>
        </w:rPr>
        <w:t>7</w:t>
      </w:r>
      <w:r>
        <w:rPr>
          <w:rFonts w:ascii="??_GB2312" w:hAnsi="??_GB2312" w:eastAsia="宋体" w:cs="??_GB2312"/>
          <w:kern w:val="0"/>
          <w:sz w:val="28"/>
          <w:szCs w:val="28"/>
        </w:rPr>
        <w:t>%</w:t>
      </w:r>
      <w:r>
        <w:rPr>
          <w:rFonts w:hint="eastAsia" w:ascii="宋体" w:hAnsi="??_GB2312" w:eastAsia="宋体" w:cs="宋体"/>
          <w:kern w:val="0"/>
          <w:sz w:val="28"/>
          <w:szCs w:val="28"/>
          <w:lang w:val="zh-CN"/>
        </w:rPr>
        <w:t>）；专任教师本科以上学历比例为</w:t>
      </w:r>
      <w:r>
        <w:rPr>
          <w:rFonts w:ascii="??_GB2312" w:hAnsi="??_GB2312" w:eastAsia="宋体" w:cs="??_GB2312"/>
          <w:kern w:val="0"/>
          <w:sz w:val="28"/>
          <w:szCs w:val="28"/>
        </w:rPr>
        <w:t>100%</w:t>
      </w:r>
      <w:r>
        <w:rPr>
          <w:rFonts w:hint="eastAsia" w:ascii="宋体" w:hAnsi="??_GB2312" w:eastAsia="宋体" w:cs="宋体"/>
          <w:kern w:val="0"/>
          <w:sz w:val="28"/>
          <w:szCs w:val="28"/>
          <w:lang w:val="zh-CN"/>
        </w:rPr>
        <w:t>（去年</w:t>
      </w:r>
      <w:r>
        <w:rPr>
          <w:rFonts w:ascii="??_GB2312" w:hAnsi="??_GB2312" w:eastAsia="宋体" w:cs="??_GB2312"/>
          <w:kern w:val="0"/>
          <w:sz w:val="28"/>
          <w:szCs w:val="28"/>
        </w:rPr>
        <w:t>100%</w:t>
      </w:r>
      <w:r>
        <w:rPr>
          <w:rFonts w:hint="eastAsia" w:ascii="宋体" w:hAnsi="??_GB2312" w:eastAsia="宋体" w:cs="宋体"/>
          <w:kern w:val="0"/>
          <w:sz w:val="28"/>
          <w:szCs w:val="28"/>
          <w:lang w:val="zh-CN"/>
        </w:rPr>
        <w:t>），专业教师中研究生及在读研究生</w:t>
      </w:r>
      <w:r>
        <w:rPr>
          <w:rFonts w:ascii="宋体" w:hAnsi="??_GB2312" w:eastAsia="宋体" w:cs="宋体"/>
          <w:kern w:val="0"/>
          <w:sz w:val="28"/>
          <w:szCs w:val="28"/>
          <w:lang w:val="zh-CN"/>
        </w:rPr>
        <w:t>60</w:t>
      </w:r>
      <w:r>
        <w:rPr>
          <w:rFonts w:hint="eastAsia" w:ascii="宋体" w:hAnsi="??_GB2312" w:eastAsia="宋体" w:cs="宋体"/>
          <w:kern w:val="0"/>
          <w:sz w:val="28"/>
          <w:szCs w:val="28"/>
          <w:lang w:val="zh-CN"/>
        </w:rPr>
        <w:t>余人，专任教师硕士以上学历比例为34.</w:t>
      </w:r>
      <w:r>
        <w:rPr>
          <w:rFonts w:hint="eastAsia" w:ascii="宋体" w:hAnsi="??_GB2312" w:eastAsia="宋体" w:cs="宋体"/>
          <w:kern w:val="0"/>
          <w:sz w:val="28"/>
          <w:szCs w:val="28"/>
          <w:lang w:val="en-US" w:eastAsia="zh-CN"/>
        </w:rPr>
        <w:t>6</w:t>
      </w:r>
      <w:r>
        <w:rPr>
          <w:rFonts w:hint="eastAsia" w:ascii="宋体" w:hAnsi="??_GB2312" w:eastAsia="宋体" w:cs="宋体"/>
          <w:kern w:val="0"/>
          <w:sz w:val="28"/>
          <w:szCs w:val="28"/>
          <w:lang w:val="zh-CN"/>
        </w:rPr>
        <w:t>%（去年</w:t>
      </w:r>
      <w:r>
        <w:rPr>
          <w:rFonts w:hint="eastAsia" w:ascii="宋体" w:hAnsi="??_GB2312" w:eastAsia="宋体" w:cs="宋体"/>
          <w:kern w:val="0"/>
          <w:sz w:val="28"/>
          <w:szCs w:val="28"/>
          <w:lang w:val="en-US" w:eastAsia="zh-CN"/>
        </w:rPr>
        <w:t>34</w:t>
      </w:r>
      <w:r>
        <w:rPr>
          <w:rFonts w:ascii="宋体" w:hAnsi="??_GB2312" w:eastAsia="宋体" w:cs="宋体"/>
          <w:kern w:val="0"/>
          <w:sz w:val="28"/>
          <w:szCs w:val="28"/>
          <w:lang w:val="zh-CN"/>
        </w:rPr>
        <w:t>.5%</w:t>
      </w:r>
      <w:r>
        <w:rPr>
          <w:rFonts w:hint="eastAsia" w:ascii="宋体" w:hAnsi="??_GB2312" w:eastAsia="宋体" w:cs="宋体"/>
          <w:kern w:val="0"/>
          <w:sz w:val="28"/>
          <w:szCs w:val="28"/>
          <w:lang w:val="zh-CN"/>
        </w:rPr>
        <w:t>）；具有高级工、高级技师证书的教师达</w:t>
      </w:r>
      <w:r>
        <w:rPr>
          <w:rFonts w:ascii="宋体" w:hAnsi="??_GB2312" w:eastAsia="宋体" w:cs="宋体"/>
          <w:kern w:val="0"/>
          <w:sz w:val="28"/>
          <w:szCs w:val="28"/>
          <w:lang w:val="zh-CN"/>
        </w:rPr>
        <w:t>7</w:t>
      </w:r>
      <w:r>
        <w:rPr>
          <w:rFonts w:hint="eastAsia" w:ascii="宋体" w:hAnsi="??_GB2312" w:eastAsia="宋体" w:cs="宋体"/>
          <w:kern w:val="0"/>
          <w:sz w:val="28"/>
          <w:szCs w:val="28"/>
          <w:lang w:val="zh-CN"/>
        </w:rPr>
        <w:t>8名；专任教师高级职称教师比例为</w:t>
      </w:r>
      <w:r>
        <w:rPr>
          <w:rFonts w:hint="eastAsia" w:ascii="宋体" w:hAnsi="??_GB2312" w:eastAsia="宋体" w:cs="宋体"/>
          <w:kern w:val="0"/>
          <w:sz w:val="28"/>
          <w:szCs w:val="28"/>
          <w:lang w:val="en-US" w:eastAsia="zh-CN"/>
        </w:rPr>
        <w:t>26.1</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（去年</w:t>
      </w:r>
      <w:r>
        <w:rPr>
          <w:rFonts w:ascii="宋体" w:hAnsi="??_GB2312" w:eastAsia="宋体" w:cs="宋体"/>
          <w:kern w:val="0"/>
          <w:sz w:val="28"/>
          <w:szCs w:val="28"/>
          <w:lang w:val="zh-CN"/>
        </w:rPr>
        <w:t>1</w:t>
      </w:r>
      <w:r>
        <w:rPr>
          <w:rFonts w:hint="eastAsia" w:ascii="宋体" w:hAnsi="??_GB2312" w:eastAsia="宋体" w:cs="宋体"/>
          <w:kern w:val="0"/>
          <w:sz w:val="28"/>
          <w:szCs w:val="28"/>
          <w:lang w:val="en-US" w:eastAsia="zh-CN"/>
        </w:rPr>
        <w:t>4</w:t>
      </w:r>
      <w:r>
        <w:rPr>
          <w:rFonts w:ascii="宋体" w:hAnsi="??_GB2312" w:eastAsia="宋体" w:cs="宋体"/>
          <w:kern w:val="0"/>
          <w:sz w:val="28"/>
          <w:szCs w:val="28"/>
          <w:lang w:val="zh-CN"/>
        </w:rPr>
        <w:t>.</w:t>
      </w:r>
      <w:r>
        <w:rPr>
          <w:rFonts w:hint="eastAsia" w:ascii="宋体" w:hAnsi="??_GB2312" w:eastAsia="宋体" w:cs="宋体"/>
          <w:kern w:val="0"/>
          <w:sz w:val="28"/>
          <w:szCs w:val="28"/>
          <w:lang w:val="en-US" w:eastAsia="zh-CN"/>
        </w:rPr>
        <w:t>2</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）；兼职教师比例为</w:t>
      </w:r>
      <w:r>
        <w:rPr>
          <w:rFonts w:ascii="宋体" w:hAnsi="??_GB2312" w:eastAsia="宋体" w:cs="宋体"/>
          <w:kern w:val="0"/>
          <w:sz w:val="28"/>
          <w:szCs w:val="28"/>
          <w:lang w:val="zh-CN"/>
        </w:rPr>
        <w:t>1</w:t>
      </w:r>
      <w:r>
        <w:rPr>
          <w:rFonts w:hint="eastAsia" w:ascii="宋体" w:hAnsi="??_GB2312" w:eastAsia="宋体" w:cs="宋体"/>
          <w:kern w:val="0"/>
          <w:sz w:val="28"/>
          <w:szCs w:val="28"/>
          <w:lang w:val="en-US" w:eastAsia="zh-CN"/>
        </w:rPr>
        <w:t>5</w:t>
      </w:r>
      <w:r>
        <w:rPr>
          <w:rFonts w:ascii="宋体" w:hAnsi="??_GB2312" w:eastAsia="宋体" w:cs="宋体"/>
          <w:kern w:val="0"/>
          <w:sz w:val="28"/>
          <w:szCs w:val="28"/>
          <w:lang w:val="zh-CN"/>
        </w:rPr>
        <w:t>.</w:t>
      </w:r>
      <w:r>
        <w:rPr>
          <w:rFonts w:hint="eastAsia" w:ascii="宋体" w:hAnsi="??_GB2312" w:eastAsia="宋体" w:cs="宋体"/>
          <w:kern w:val="0"/>
          <w:sz w:val="28"/>
          <w:szCs w:val="28"/>
          <w:lang w:val="en-US" w:eastAsia="zh-CN"/>
        </w:rPr>
        <w:t>83</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（去年</w:t>
      </w:r>
      <w:r>
        <w:rPr>
          <w:rFonts w:ascii="宋体" w:hAnsi="??_GB2312" w:eastAsia="宋体" w:cs="宋体"/>
          <w:kern w:val="0"/>
          <w:sz w:val="28"/>
          <w:szCs w:val="28"/>
          <w:lang w:val="zh-CN"/>
        </w:rPr>
        <w:t>17.7%</w:t>
      </w:r>
      <w:r>
        <w:rPr>
          <w:rFonts w:hint="eastAsia" w:ascii="宋体" w:hAnsi="??_GB2312" w:eastAsia="宋体" w:cs="宋体"/>
          <w:kern w:val="0"/>
          <w:sz w:val="28"/>
          <w:szCs w:val="28"/>
          <w:lang w:val="zh-CN"/>
        </w:rPr>
        <w:t>）。</w:t>
      </w:r>
    </w:p>
    <w:p>
      <w:pPr>
        <w:autoSpaceDE w:val="0"/>
        <w:autoSpaceDN w:val="0"/>
        <w:adjustRightInd w:val="0"/>
        <w:spacing w:line="500" w:lineRule="exact"/>
        <w:ind w:firstLine="570"/>
        <w:outlineLvl w:val="1"/>
        <w:rPr>
          <w:rFonts w:ascii="宋体" w:hAnsi="??_GB2312" w:eastAsia="宋体" w:cs="宋体"/>
          <w:b/>
          <w:bCs/>
          <w:kern w:val="0"/>
          <w:sz w:val="28"/>
          <w:szCs w:val="28"/>
          <w:lang w:val="zh-CN"/>
        </w:rPr>
      </w:pPr>
      <w:bookmarkStart w:id="30" w:name="_Toc7065"/>
      <w:bookmarkStart w:id="31" w:name="_Toc26748"/>
      <w:bookmarkStart w:id="32" w:name="_Toc13862_WPSOffice_Level2"/>
      <w:bookmarkStart w:id="33" w:name="_Toc21366_WPSOffice_Level2"/>
      <w:r>
        <w:rPr>
          <w:rFonts w:hint="eastAsia" w:ascii="宋体" w:hAnsi="??_GB2312" w:eastAsia="宋体" w:cs="宋体"/>
          <w:b/>
          <w:bCs/>
          <w:kern w:val="0"/>
          <w:sz w:val="28"/>
          <w:szCs w:val="28"/>
          <w:lang w:val="zh-CN"/>
        </w:rPr>
        <w:t>1.4设施设备</w:t>
      </w:r>
      <w:bookmarkEnd w:id="30"/>
      <w:bookmarkEnd w:id="31"/>
      <w:bookmarkEnd w:id="32"/>
      <w:bookmarkEnd w:id="33"/>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34" w:name="_Toc13862_WPSOffice_Level3"/>
      <w:bookmarkStart w:id="35" w:name="_Toc21366_WPSOffice_Level3"/>
      <w:r>
        <w:rPr>
          <w:rFonts w:hint="eastAsia" w:ascii="宋体" w:hAnsi="??_GB2312" w:eastAsia="宋体" w:cs="宋体"/>
          <w:kern w:val="0"/>
          <w:sz w:val="28"/>
          <w:szCs w:val="28"/>
          <w:lang w:val="zh-CN"/>
        </w:rPr>
        <w:t>表4：设施设备情况</w:t>
      </w:r>
      <w:bookmarkEnd w:id="34"/>
      <w:bookmarkEnd w:id="35"/>
    </w:p>
    <w:tbl>
      <w:tblPr>
        <w:tblStyle w:val="4"/>
        <w:tblW w:w="9220" w:type="dxa"/>
        <w:tblInd w:w="108" w:type="dxa"/>
        <w:tblLayout w:type="fixed"/>
        <w:tblCellMar>
          <w:top w:w="0" w:type="dxa"/>
          <w:left w:w="108" w:type="dxa"/>
          <w:bottom w:w="0" w:type="dxa"/>
          <w:right w:w="108" w:type="dxa"/>
        </w:tblCellMar>
      </w:tblPr>
      <w:tblGrid>
        <w:gridCol w:w="1295"/>
        <w:gridCol w:w="1295"/>
        <w:gridCol w:w="1047"/>
        <w:gridCol w:w="1046"/>
        <w:gridCol w:w="1221"/>
        <w:gridCol w:w="1223"/>
        <w:gridCol w:w="1047"/>
        <w:gridCol w:w="1046"/>
      </w:tblGrid>
      <w:tr>
        <w:tblPrEx>
          <w:tblCellMar>
            <w:top w:w="0" w:type="dxa"/>
            <w:left w:w="108" w:type="dxa"/>
            <w:bottom w:w="0" w:type="dxa"/>
            <w:right w:w="108" w:type="dxa"/>
          </w:tblCellMar>
        </w:tblPrEx>
        <w:trPr>
          <w:trHeight w:val="970" w:hRule="atLeast"/>
        </w:trPr>
        <w:tc>
          <w:tcPr>
            <w:tcW w:w="2590"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学校总的设备金额</w:t>
            </w:r>
          </w:p>
        </w:tc>
        <w:tc>
          <w:tcPr>
            <w:tcW w:w="2093"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生均教学仪器设备值</w:t>
            </w:r>
          </w:p>
        </w:tc>
        <w:tc>
          <w:tcPr>
            <w:tcW w:w="2444"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生均实训实习</w:t>
            </w:r>
          </w:p>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工位数</w:t>
            </w:r>
          </w:p>
        </w:tc>
        <w:tc>
          <w:tcPr>
            <w:tcW w:w="2093"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生均纸质图书</w:t>
            </w:r>
          </w:p>
        </w:tc>
      </w:tr>
      <w:tr>
        <w:tblPrEx>
          <w:tblCellMar>
            <w:top w:w="0" w:type="dxa"/>
            <w:left w:w="108" w:type="dxa"/>
            <w:bottom w:w="0" w:type="dxa"/>
            <w:right w:w="108" w:type="dxa"/>
          </w:tblCellMar>
        </w:tblPrEx>
        <w:trPr>
          <w:trHeight w:val="493" w:hRule="atLeast"/>
        </w:trPr>
        <w:tc>
          <w:tcPr>
            <w:tcW w:w="1295" w:type="dxa"/>
            <w:tcBorders>
              <w:top w:val="nil"/>
              <w:left w:val="single" w:color="000000" w:sz="2" w:space="0"/>
              <w:bottom w:val="nil"/>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295" w:type="dxa"/>
            <w:tcBorders>
              <w:top w:val="nil"/>
              <w:left w:val="nil"/>
              <w:bottom w:val="nil"/>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22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22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当年数</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上年数</w:t>
            </w:r>
          </w:p>
        </w:tc>
      </w:tr>
      <w:tr>
        <w:tblPrEx>
          <w:tblCellMar>
            <w:top w:w="0" w:type="dxa"/>
            <w:left w:w="108" w:type="dxa"/>
            <w:bottom w:w="0" w:type="dxa"/>
            <w:right w:w="108" w:type="dxa"/>
          </w:tblCellMar>
        </w:tblPrEx>
        <w:trPr>
          <w:trHeight w:val="500" w:hRule="atLeast"/>
        </w:trPr>
        <w:tc>
          <w:tcPr>
            <w:tcW w:w="129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8"/>
                <w:szCs w:val="28"/>
                <w:lang w:val="en-US" w:eastAsia="zh-CN"/>
              </w:rPr>
            </w:pPr>
            <w:r>
              <w:rPr>
                <w:rFonts w:hint="eastAsia" w:ascii="宋体" w:hAnsi="??_GB2312" w:eastAsia="宋体" w:cs="宋体"/>
                <w:kern w:val="0"/>
                <w:sz w:val="28"/>
                <w:szCs w:val="28"/>
                <w:lang w:val="en-US" w:eastAsia="zh-CN"/>
              </w:rPr>
              <w:t>3899</w:t>
            </w:r>
          </w:p>
        </w:tc>
        <w:tc>
          <w:tcPr>
            <w:tcW w:w="1295" w:type="dxa"/>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8"/>
                <w:szCs w:val="28"/>
                <w:lang w:val="zh-CN"/>
              </w:rPr>
            </w:pPr>
            <w:r>
              <w:rPr>
                <w:rFonts w:hint="eastAsia" w:ascii="宋体" w:hAnsi="??_GB2312" w:eastAsia="宋体" w:cs="宋体"/>
                <w:kern w:val="0"/>
                <w:sz w:val="28"/>
                <w:szCs w:val="28"/>
                <w:lang w:val="zh-CN"/>
              </w:rPr>
              <w:t>3861.59</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8"/>
                <w:szCs w:val="28"/>
                <w:lang w:val="en-US" w:eastAsia="zh-CN"/>
              </w:rPr>
            </w:pPr>
            <w:r>
              <w:rPr>
                <w:rFonts w:hint="eastAsia" w:ascii="宋体" w:hAnsi="??_GB2312" w:eastAsia="宋体" w:cs="宋体"/>
                <w:kern w:val="0"/>
                <w:sz w:val="28"/>
                <w:szCs w:val="28"/>
                <w:lang w:val="en-US" w:eastAsia="zh-CN"/>
              </w:rPr>
              <w:t>2.17</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8"/>
                <w:szCs w:val="28"/>
                <w:lang w:val="zh-CN"/>
              </w:rPr>
            </w:pPr>
            <w:r>
              <w:rPr>
                <w:rFonts w:hint="eastAsia" w:ascii="宋体" w:hAnsi="??_GB2312" w:eastAsia="宋体" w:cs="宋体"/>
                <w:kern w:val="0"/>
                <w:sz w:val="28"/>
                <w:szCs w:val="28"/>
                <w:lang w:val="zh-CN"/>
              </w:rPr>
              <w:t>2.2</w:t>
            </w:r>
          </w:p>
        </w:tc>
        <w:tc>
          <w:tcPr>
            <w:tcW w:w="122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8"/>
                <w:szCs w:val="28"/>
                <w:lang w:val="en-US" w:eastAsia="zh-CN"/>
              </w:rPr>
            </w:pPr>
            <w:r>
              <w:rPr>
                <w:rFonts w:hint="eastAsia" w:ascii="宋体" w:hAnsi="??_GB2312" w:eastAsia="宋体" w:cs="宋体"/>
                <w:kern w:val="0"/>
                <w:sz w:val="28"/>
                <w:szCs w:val="28"/>
                <w:lang w:val="en-US" w:eastAsia="zh-CN"/>
              </w:rPr>
              <w:t>0.94</w:t>
            </w:r>
          </w:p>
        </w:tc>
        <w:tc>
          <w:tcPr>
            <w:tcW w:w="122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8"/>
                <w:szCs w:val="28"/>
                <w:lang w:val="zh-CN"/>
              </w:rPr>
            </w:pPr>
            <w:r>
              <w:rPr>
                <w:rFonts w:hint="eastAsia" w:ascii="宋体" w:hAnsi="??_GB2312" w:eastAsia="宋体" w:cs="宋体"/>
                <w:kern w:val="0"/>
                <w:sz w:val="28"/>
                <w:szCs w:val="28"/>
                <w:lang w:val="zh-CN"/>
              </w:rPr>
              <w:t>0.97</w:t>
            </w:r>
          </w:p>
        </w:tc>
        <w:tc>
          <w:tcPr>
            <w:tcW w:w="1047"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8"/>
                <w:szCs w:val="28"/>
                <w:lang w:val="en-US" w:eastAsia="zh-CN"/>
              </w:rPr>
            </w:pPr>
            <w:r>
              <w:rPr>
                <w:rFonts w:hint="eastAsia" w:ascii="宋体" w:hAnsi="??_GB2312" w:eastAsia="宋体" w:cs="宋体"/>
                <w:kern w:val="0"/>
                <w:sz w:val="28"/>
                <w:szCs w:val="28"/>
                <w:lang w:val="en-US" w:eastAsia="zh-CN"/>
              </w:rPr>
              <w:t>33.8</w:t>
            </w:r>
          </w:p>
        </w:tc>
        <w:tc>
          <w:tcPr>
            <w:tcW w:w="104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8"/>
                <w:szCs w:val="28"/>
                <w:lang w:val="zh-CN"/>
              </w:rPr>
            </w:pPr>
            <w:r>
              <w:rPr>
                <w:rFonts w:hint="eastAsia" w:ascii="宋体" w:hAnsi="??_GB2312" w:eastAsia="宋体" w:cs="宋体"/>
                <w:kern w:val="0"/>
                <w:sz w:val="28"/>
                <w:szCs w:val="28"/>
                <w:lang w:val="zh-CN"/>
              </w:rPr>
              <w:t>35</w:t>
            </w:r>
          </w:p>
        </w:tc>
      </w:tr>
    </w:tbl>
    <w:p>
      <w:pPr>
        <w:autoSpaceDE w:val="0"/>
        <w:autoSpaceDN w:val="0"/>
        <w:adjustRightInd w:val="0"/>
        <w:spacing w:line="500" w:lineRule="exact"/>
        <w:ind w:firstLine="573"/>
        <w:rPr>
          <w:rFonts w:ascii="宋体" w:hAnsi="??_GB2312" w:eastAsia="宋体" w:cs="宋体"/>
          <w:b/>
          <w:bCs/>
          <w:kern w:val="0"/>
          <w:sz w:val="28"/>
          <w:szCs w:val="28"/>
          <w:lang w:val="zh-CN"/>
        </w:rPr>
      </w:pPr>
    </w:p>
    <w:p>
      <w:pPr>
        <w:autoSpaceDE w:val="0"/>
        <w:autoSpaceDN w:val="0"/>
        <w:adjustRightInd w:val="0"/>
        <w:spacing w:line="500" w:lineRule="exact"/>
        <w:ind w:firstLine="573"/>
        <w:outlineLvl w:val="0"/>
        <w:rPr>
          <w:rFonts w:ascii="宋体" w:hAnsi="??_GB2312" w:eastAsia="宋体" w:cs="宋体"/>
          <w:b/>
          <w:bCs/>
          <w:kern w:val="0"/>
          <w:sz w:val="28"/>
          <w:szCs w:val="28"/>
          <w:lang w:val="zh-CN"/>
        </w:rPr>
      </w:pPr>
      <w:bookmarkStart w:id="36" w:name="_Toc29203"/>
      <w:bookmarkStart w:id="37" w:name="_Toc15491"/>
      <w:bookmarkStart w:id="38" w:name="_Toc27307_WPSOffice_Level1"/>
      <w:bookmarkStart w:id="39" w:name="_Toc20019_WPSOffice_Level1"/>
      <w:r>
        <w:rPr>
          <w:rFonts w:hint="eastAsia" w:ascii="宋体" w:hAnsi="??_GB2312" w:eastAsia="宋体" w:cs="宋体"/>
          <w:b/>
          <w:bCs/>
          <w:kern w:val="0"/>
          <w:sz w:val="28"/>
          <w:szCs w:val="28"/>
          <w:lang w:val="zh-CN"/>
        </w:rPr>
        <w:t>二、学校党建</w:t>
      </w:r>
      <w:bookmarkEnd w:id="36"/>
      <w:bookmarkEnd w:id="37"/>
      <w:bookmarkEnd w:id="38"/>
      <w:bookmarkEnd w:id="39"/>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0" w:name="_Toc15322_WPSOffice_Level2"/>
      <w:bookmarkStart w:id="41" w:name="_Toc20199_WPSOffice_Level2"/>
      <w:bookmarkStart w:id="42" w:name="_Toc13047"/>
      <w:bookmarkStart w:id="43" w:name="_Toc3060"/>
      <w:r>
        <w:rPr>
          <w:rFonts w:hint="eastAsia" w:ascii="宋体" w:hAnsi="??_GB2312" w:eastAsia="宋体" w:cs="宋体"/>
          <w:b/>
          <w:bCs/>
          <w:kern w:val="0"/>
          <w:sz w:val="28"/>
          <w:szCs w:val="28"/>
          <w:lang w:val="zh-CN"/>
        </w:rPr>
        <w:t>2.1健全党建管理体制</w:t>
      </w:r>
      <w:bookmarkEnd w:id="40"/>
      <w:bookmarkEnd w:id="41"/>
      <w:bookmarkEnd w:id="42"/>
      <w:bookmarkEnd w:id="43"/>
    </w:p>
    <w:p>
      <w:pPr>
        <w:spacing w:line="500" w:lineRule="exact"/>
        <w:ind w:firstLine="548" w:firstLineChars="196"/>
        <w:rPr>
          <w:rFonts w:ascii="宋体" w:hAnsi="??_GB2312" w:eastAsia="宋体" w:cs="宋体"/>
          <w:kern w:val="0"/>
          <w:sz w:val="28"/>
          <w:szCs w:val="28"/>
          <w:lang w:val="zh-CN"/>
        </w:rPr>
      </w:pPr>
      <w:r>
        <w:rPr>
          <w:rFonts w:hint="eastAsia" w:ascii="宋体" w:hAnsi="??_GB2312" w:eastAsia="宋体" w:cs="宋体"/>
          <w:kern w:val="0"/>
          <w:sz w:val="28"/>
          <w:szCs w:val="28"/>
          <w:lang w:val="zh-CN"/>
        </w:rPr>
        <w:t>十九大以来，我校党支部围绕“建机制、强基础、激活力”主题，通过“一所二室三厅一学堂”党建阵地建设，对花桥商务城中专学生、教师及周边受教对象进行党群服务。</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1.</w:t>
      </w:r>
      <w:r>
        <w:rPr>
          <w:rFonts w:ascii="宋体" w:hAnsi="??_GB2312" w:eastAsia="宋体" w:cs="宋体"/>
          <w:kern w:val="0"/>
          <w:sz w:val="28"/>
          <w:szCs w:val="28"/>
          <w:lang w:val="zh-CN"/>
        </w:rPr>
        <w:t>阵地建设规范化。规范化建设党组织活动场所的引导模块、宣传模块、入口模块和阵地模块，拥有规范统一视觉识别系统，将统一的标识应用于各类相关软硬件设施上。</w:t>
      </w:r>
      <w:r>
        <w:rPr>
          <w:rFonts w:hint="eastAsia" w:ascii="宋体" w:hAnsi="??_GB2312" w:eastAsia="宋体" w:cs="宋体"/>
          <w:kern w:val="0"/>
          <w:sz w:val="28"/>
          <w:szCs w:val="28"/>
          <w:lang w:val="zh-CN"/>
        </w:rPr>
        <w:t>“一所”为“讲习所”，用于学习中央地方各级讲话精神，开展党员交流、党课学习、专家讲座。同时作为“孔子学堂”学习点，通过邀请专家授课、开展专题活动、举办论坛交流等形式，继承发扬优秀传统文化，促进德育教育工作，丰富家校共建内涵，提升受教对象素养。“二室”之一为校务室，用于召开支委会、开展“三联系”等活动；“二室”之二为议事室，用于支部委员、党小组组长交流讨论以及党小组会议；“三厅”为党誓厅、党史厅、党示厅，用于向广大党员教师、学生介绍党的历史，重温党的誓言，铭记党的宗旨。</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2.</w:t>
      </w:r>
      <w:r>
        <w:rPr>
          <w:rFonts w:ascii="宋体" w:hAnsi="??_GB2312" w:eastAsia="宋体" w:cs="宋体"/>
          <w:kern w:val="0"/>
          <w:sz w:val="28"/>
          <w:szCs w:val="28"/>
          <w:lang w:val="zh-CN"/>
        </w:rPr>
        <w:t>党建元素规范化。因地制宜采用张贴宣传海报、设置宣传展板、电子屏滚动播放等形式进行宣传展示。宣传内容包括党的十九大精神等，党徽、党旗、入党誓词、党员权利和义务、“三会一课”、党支部组织架构，党务公开内容符合规定，更新及时。做好党建大数据展示和各级相关党建、工作二维码宣传，应积极宣传本部门党的十</w:t>
      </w:r>
      <w:r>
        <w:rPr>
          <w:rFonts w:hint="eastAsia" w:ascii="宋体" w:hAnsi="??_GB2312" w:eastAsia="宋体" w:cs="宋体"/>
          <w:kern w:val="0"/>
          <w:sz w:val="28"/>
          <w:szCs w:val="28"/>
          <w:lang w:val="zh-CN"/>
        </w:rPr>
        <w:t>九</w:t>
      </w:r>
      <w:r>
        <w:rPr>
          <w:rFonts w:ascii="宋体" w:hAnsi="??_GB2312" w:eastAsia="宋体" w:cs="宋体"/>
          <w:kern w:val="0"/>
          <w:sz w:val="28"/>
          <w:szCs w:val="28"/>
          <w:lang w:val="zh-CN"/>
        </w:rPr>
        <w:t>大以来的工作重要成果、重大先进典型和先进事迹。</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3.</w:t>
      </w:r>
      <w:r>
        <w:rPr>
          <w:rFonts w:ascii="宋体" w:hAnsi="??_GB2312" w:eastAsia="宋体" w:cs="宋体"/>
          <w:kern w:val="0"/>
          <w:sz w:val="28"/>
          <w:szCs w:val="28"/>
          <w:lang w:val="zh-CN"/>
        </w:rPr>
        <w:t>党员管理规范化。配置专职工作人员，开展咨询接待、统筹协调等工作。精确制定发展党员计划，落实党员分类管理和积分考核机制，发挥党员先锋模范作用。</w:t>
      </w:r>
    </w:p>
    <w:p>
      <w:pPr>
        <w:spacing w:line="500" w:lineRule="exact"/>
        <w:ind w:firstLine="560" w:firstLineChars="200"/>
        <w:rPr>
          <w:rFonts w:ascii="Times New Roman" w:hAnsi="Times New Roman" w:eastAsia="仿宋_GB2312" w:cs="Times New Roman"/>
          <w:sz w:val="28"/>
          <w:szCs w:val="28"/>
        </w:rPr>
      </w:pPr>
      <w:r>
        <w:rPr>
          <w:rFonts w:hint="eastAsia" w:ascii="宋体" w:hAnsi="??_GB2312" w:eastAsia="宋体" w:cs="宋体"/>
          <w:kern w:val="0"/>
          <w:sz w:val="28"/>
          <w:szCs w:val="28"/>
          <w:lang w:val="zh-CN"/>
        </w:rPr>
        <w:t>4.</w:t>
      </w:r>
      <w:r>
        <w:rPr>
          <w:rFonts w:ascii="宋体" w:hAnsi="??_GB2312" w:eastAsia="宋体" w:cs="宋体"/>
          <w:kern w:val="0"/>
          <w:sz w:val="28"/>
          <w:szCs w:val="28"/>
          <w:lang w:val="zh-CN"/>
        </w:rPr>
        <w:t>阵地服务规范化。紧紧围绕中心工作，积极主动地做好党建工作、服务工作，促进本单位各项任务的顺利完成，实绩明显；常态化制度化推进“两学一做”学习教育、精心组织开展“不忘初心、牢记使命”主题教育，积极开展“学讲话、悟初心”主题党日活动。持续深化“改进工作作风·密切联系群众‘种子工程’”。健全信息工作制度，完善台账管理制度，分类设置工作台账，每年进行自查，总结改进</w:t>
      </w:r>
      <w:r>
        <w:rPr>
          <w:rFonts w:ascii="Times New Roman" w:hAnsi="Times New Roman" w:eastAsia="仿宋_GB2312" w:cs="Times New Roman"/>
          <w:sz w:val="28"/>
          <w:szCs w:val="28"/>
        </w:rPr>
        <w:t>。</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4" w:name="_Toc4813_WPSOffice_Level2"/>
      <w:bookmarkStart w:id="45" w:name="_Toc22092_WPSOffice_Level2"/>
      <w:bookmarkStart w:id="46" w:name="_Toc13491"/>
      <w:bookmarkStart w:id="47" w:name="_Toc2452"/>
      <w:r>
        <w:rPr>
          <w:rFonts w:hint="eastAsia" w:ascii="宋体" w:hAnsi="??_GB2312" w:eastAsia="宋体" w:cs="宋体"/>
          <w:b/>
          <w:bCs/>
          <w:kern w:val="0"/>
          <w:sz w:val="28"/>
          <w:szCs w:val="28"/>
          <w:lang w:val="zh-CN"/>
        </w:rPr>
        <w:t>2.2推动德育思政工作</w:t>
      </w:r>
      <w:bookmarkEnd w:id="44"/>
      <w:bookmarkEnd w:id="45"/>
      <w:bookmarkEnd w:id="46"/>
      <w:bookmarkEnd w:id="47"/>
    </w:p>
    <w:p>
      <w:pPr>
        <w:spacing w:line="500" w:lineRule="exact"/>
        <w:ind w:firstLine="560" w:firstLineChars="200"/>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本年度，我支部先后举办了花桥商务城中专中华经典诵读大赛、党员书法比赛、党员经典诵读大赛、党员示范课等活动，获得了全校师生的一致好评。</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Times New Roman" w:hAnsi="Times New Roman" w:cs="Times New Roman"/>
          <w:b w:val="0"/>
          <w:bCs w:val="0"/>
          <w:sz w:val="28"/>
          <w:szCs w:val="28"/>
          <w:lang w:val="en-US" w:eastAsia="zh-CN"/>
        </w:rPr>
      </w:pPr>
      <w:r>
        <w:rPr>
          <w:rFonts w:hint="eastAsia"/>
          <w:b w:val="0"/>
          <w:bCs w:val="0"/>
          <w:sz w:val="28"/>
          <w:szCs w:val="28"/>
          <w:highlight w:val="none"/>
          <w:lang w:val="en-US" w:eastAsia="zh-CN"/>
        </w:rPr>
        <w:t>学校成功创建成为“第四批苏州中华经典诵读基地”</w:t>
      </w:r>
      <w:r>
        <w:rPr>
          <w:rFonts w:hint="eastAsia"/>
          <w:b w:val="0"/>
          <w:bCs w:val="0"/>
          <w:sz w:val="28"/>
          <w:szCs w:val="28"/>
          <w:lang w:val="en-US" w:eastAsia="zh-CN"/>
        </w:rPr>
        <w:t>。</w:t>
      </w:r>
      <w:r>
        <w:rPr>
          <w:rFonts w:hint="default" w:ascii="Times New Roman" w:hAnsi="Times New Roman" w:cs="Times New Roman"/>
          <w:b w:val="0"/>
          <w:bCs w:val="0"/>
          <w:sz w:val="28"/>
          <w:szCs w:val="28"/>
          <w:lang w:val="en-US" w:eastAsia="zh-CN"/>
        </w:rPr>
        <w:t>4</w:t>
      </w:r>
      <w:r>
        <w:rPr>
          <w:rFonts w:hint="eastAsia"/>
          <w:b w:val="0"/>
          <w:bCs w:val="0"/>
          <w:sz w:val="28"/>
          <w:szCs w:val="28"/>
          <w:lang w:val="en-US" w:eastAsia="zh-CN"/>
        </w:rPr>
        <w:t>月，联合学工处开展了“孔子学堂，听读经典”主题月活动，在全校各班级进行经典阅读的宣传，并利用班会课举行了听读经典活动；</w:t>
      </w:r>
      <w:r>
        <w:rPr>
          <w:rFonts w:hint="default" w:ascii="Times New Roman" w:hAnsi="Times New Roman" w:cs="Times New Roman"/>
          <w:b w:val="0"/>
          <w:bCs w:val="0"/>
          <w:sz w:val="28"/>
          <w:szCs w:val="28"/>
          <w:lang w:val="en-US" w:eastAsia="zh-CN"/>
        </w:rPr>
        <w:t>2019年9月</w:t>
      </w:r>
      <w:r>
        <w:rPr>
          <w:rFonts w:hint="eastAsia"/>
          <w:b w:val="0"/>
          <w:bCs w:val="0"/>
          <w:sz w:val="28"/>
          <w:szCs w:val="28"/>
          <w:lang w:val="en-US" w:eastAsia="zh-CN"/>
        </w:rPr>
        <w:t>，组织学生进行“祭孔”诵读经典活动；</w:t>
      </w:r>
      <w:r>
        <w:rPr>
          <w:rFonts w:hint="default" w:ascii="Times New Roman" w:hAnsi="Times New Roman" w:cs="Times New Roman"/>
          <w:b w:val="0"/>
          <w:bCs w:val="0"/>
          <w:sz w:val="28"/>
          <w:szCs w:val="28"/>
          <w:lang w:val="en-US" w:eastAsia="zh-CN"/>
        </w:rPr>
        <w:t>2019年</w:t>
      </w:r>
      <w:r>
        <w:rPr>
          <w:rFonts w:hint="eastAsia" w:ascii="Times New Roman" w:hAnsi="Times New Roman" w:cs="Times New Roman"/>
          <w:b w:val="0"/>
          <w:bCs w:val="0"/>
          <w:sz w:val="28"/>
          <w:szCs w:val="28"/>
          <w:lang w:val="en-US" w:eastAsia="zh-CN"/>
        </w:rPr>
        <w:t>10</w:t>
      </w:r>
      <w:r>
        <w:rPr>
          <w:rFonts w:hint="default" w:ascii="Times New Roman" w:hAnsi="Times New Roman"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，举办“孔子学堂，致敬经典”诵读比赛活动。</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default"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组织学生参加书写经典活动。在“家在鹿城，美丽昆山”中小学规范汉字书写比赛中，4人获奖，其中一等奖1名、二等奖1名、三等奖2名。</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outlineLvl w:val="9"/>
        <w:rPr>
          <w:rFonts w:hint="eastAsia" w:ascii="宋体" w:hAnsi="??_GB2312" w:eastAsia="宋体" w:cs="宋体"/>
          <w:kern w:val="0"/>
          <w:sz w:val="28"/>
          <w:szCs w:val="28"/>
          <w:lang w:val="zh-CN"/>
        </w:rPr>
      </w:pPr>
      <w:r>
        <w:rPr>
          <w:rFonts w:hint="eastAsia"/>
          <w:b w:val="0"/>
          <w:bCs w:val="0"/>
          <w:sz w:val="28"/>
          <w:szCs w:val="28"/>
          <w:lang w:val="en-US" w:eastAsia="zh-CN"/>
        </w:rPr>
        <w:t>孔子学堂助推了学校的内涵发展，扩大了学校的影响力。《江苏教育（职教版）》</w:t>
      </w:r>
      <w:r>
        <w:rPr>
          <w:rFonts w:hint="default" w:ascii="Times New Roman" w:hAnsi="Times New Roman" w:cs="Times New Roman"/>
          <w:b w:val="0"/>
          <w:bCs w:val="0"/>
          <w:sz w:val="28"/>
          <w:szCs w:val="28"/>
          <w:lang w:val="en-US" w:eastAsia="zh-CN"/>
        </w:rPr>
        <w:t>2019年第2</w:t>
      </w:r>
      <w:r>
        <w:rPr>
          <w:rFonts w:hint="eastAsia"/>
          <w:b w:val="0"/>
          <w:bCs w:val="0"/>
          <w:sz w:val="28"/>
          <w:szCs w:val="28"/>
          <w:lang w:val="en-US" w:eastAsia="zh-CN"/>
        </w:rPr>
        <w:t>期、《职教通讯》</w:t>
      </w:r>
      <w:r>
        <w:rPr>
          <w:rFonts w:hint="default" w:ascii="Times New Roman" w:hAnsi="Times New Roman" w:cs="Times New Roman"/>
          <w:b w:val="0"/>
          <w:bCs w:val="0"/>
          <w:sz w:val="28"/>
          <w:szCs w:val="28"/>
          <w:lang w:val="en-US" w:eastAsia="zh-CN"/>
        </w:rPr>
        <w:t>201</w:t>
      </w:r>
      <w:r>
        <w:rPr>
          <w:rFonts w:hint="eastAsia" w:ascii="Times New Roman" w:hAnsi="Times New Roman" w:cs="Times New Roman"/>
          <w:b w:val="0"/>
          <w:bCs w:val="0"/>
          <w:sz w:val="28"/>
          <w:szCs w:val="28"/>
          <w:lang w:val="en-US" w:eastAsia="zh-CN"/>
        </w:rPr>
        <w:t>9</w:t>
      </w:r>
      <w:r>
        <w:rPr>
          <w:rFonts w:hint="default" w:ascii="Times New Roman" w:hAnsi="Times New Roman" w:cs="Times New Roman"/>
          <w:b w:val="0"/>
          <w:bCs w:val="0"/>
          <w:sz w:val="28"/>
          <w:szCs w:val="28"/>
          <w:lang w:val="en-US" w:eastAsia="zh-CN"/>
        </w:rPr>
        <w:t>年第</w:t>
      </w:r>
      <w:r>
        <w:rPr>
          <w:rFonts w:hint="eastAsia" w:ascii="Times New Roman" w:hAnsi="Times New Roman" w:cs="Times New Roman"/>
          <w:b w:val="0"/>
          <w:bCs w:val="0"/>
          <w:sz w:val="28"/>
          <w:szCs w:val="28"/>
          <w:lang w:val="en-US" w:eastAsia="zh-CN"/>
        </w:rPr>
        <w:t>5</w:t>
      </w:r>
      <w:r>
        <w:rPr>
          <w:rFonts w:hint="eastAsia"/>
          <w:b w:val="0"/>
          <w:bCs w:val="0"/>
          <w:sz w:val="28"/>
          <w:szCs w:val="28"/>
          <w:lang w:val="en-US" w:eastAsia="zh-CN"/>
        </w:rPr>
        <w:t>期对学校的办学特色进行了宣传。</w:t>
      </w:r>
      <w:r>
        <w:rPr>
          <w:rFonts w:hint="default" w:ascii="Times New Roman" w:hAnsi="Times New Roman" w:cs="Times New Roman"/>
          <w:b w:val="0"/>
          <w:bCs w:val="0"/>
          <w:sz w:val="28"/>
          <w:szCs w:val="28"/>
          <w:lang w:val="en-US" w:eastAsia="zh-CN"/>
        </w:rPr>
        <w:t>2019年10</w:t>
      </w:r>
      <w:r>
        <w:rPr>
          <w:rFonts w:hint="eastAsia"/>
          <w:b w:val="0"/>
          <w:bCs w:val="0"/>
          <w:sz w:val="28"/>
          <w:szCs w:val="28"/>
          <w:lang w:val="en-US" w:eastAsia="zh-CN"/>
        </w:rPr>
        <w:t>月，陕西儒家传播中心对学校诵读经典比赛活动做宣传。</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48" w:name="_Toc23901_WPSOffice_Level2"/>
      <w:bookmarkStart w:id="49" w:name="_Toc6075_WPSOffice_Level2"/>
      <w:bookmarkStart w:id="50" w:name="_Toc2594"/>
      <w:bookmarkStart w:id="51" w:name="_Toc1371"/>
      <w:r>
        <w:rPr>
          <w:rFonts w:hint="eastAsia" w:ascii="宋体" w:hAnsi="??_GB2312" w:eastAsia="宋体" w:cs="宋体"/>
          <w:b/>
          <w:bCs/>
          <w:kern w:val="0"/>
          <w:sz w:val="28"/>
          <w:szCs w:val="28"/>
          <w:lang w:val="zh-CN"/>
        </w:rPr>
        <w:t>2.3加强党的组织建设</w:t>
      </w:r>
      <w:bookmarkEnd w:id="48"/>
      <w:bookmarkEnd w:id="49"/>
      <w:bookmarkEnd w:id="50"/>
      <w:bookmarkEnd w:id="51"/>
    </w:p>
    <w:p>
      <w:pPr>
        <w:spacing w:line="500" w:lineRule="exact"/>
        <w:ind w:firstLine="548" w:firstLineChars="196"/>
        <w:outlineLvl w:val="2"/>
        <w:rPr>
          <w:rFonts w:ascii="宋体" w:hAnsi="??_GB2312" w:eastAsia="宋体" w:cs="宋体"/>
          <w:kern w:val="0"/>
          <w:sz w:val="28"/>
          <w:szCs w:val="28"/>
          <w:lang w:val="zh-CN"/>
        </w:rPr>
      </w:pPr>
      <w:bookmarkStart w:id="52" w:name="_Toc20199_WPSOffice_Level3"/>
      <w:bookmarkStart w:id="53" w:name="_Toc15322_WPSOffice_Level3"/>
      <w:bookmarkStart w:id="54" w:name="_Toc7196"/>
      <w:bookmarkStart w:id="55" w:name="_Toc28865"/>
      <w:r>
        <w:rPr>
          <w:rFonts w:hint="eastAsia" w:ascii="宋体" w:hAnsi="??_GB2312" w:eastAsia="宋体" w:cs="宋体"/>
          <w:kern w:val="0"/>
          <w:sz w:val="28"/>
          <w:szCs w:val="28"/>
          <w:lang w:val="zh-CN"/>
        </w:rPr>
        <w:t>1.三联系制度</w:t>
      </w:r>
      <w:bookmarkEnd w:id="52"/>
      <w:bookmarkEnd w:id="53"/>
      <w:bookmarkEnd w:id="54"/>
      <w:bookmarkEnd w:id="55"/>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三联系制度——支委联系系部、党小组联系教研组、党员联系学生”，通过定期走访、听取意见、传达精神、反馈信息，服务好每一位师生；在学校教研平台、学科组织、产学研项目和学生社团中发挥党小组党员教师的先锋模范作用；重点开展“党员联系学生”活动，确保每一位党员都至少对接一名“待进生”，及时关注学生的思想动态与学习情况。</w:t>
      </w:r>
    </w:p>
    <w:p>
      <w:pPr>
        <w:spacing w:line="500" w:lineRule="exact"/>
        <w:ind w:firstLine="548" w:firstLineChars="196"/>
        <w:outlineLvl w:val="2"/>
        <w:rPr>
          <w:rFonts w:ascii="宋体" w:hAnsi="??_GB2312" w:eastAsia="宋体" w:cs="宋体"/>
          <w:kern w:val="0"/>
          <w:sz w:val="28"/>
          <w:szCs w:val="28"/>
          <w:lang w:val="zh-CN"/>
        </w:rPr>
      </w:pPr>
      <w:bookmarkStart w:id="56" w:name="_Toc22092_WPSOffice_Level3"/>
      <w:bookmarkStart w:id="57" w:name="_Toc4813_WPSOffice_Level3"/>
      <w:bookmarkStart w:id="58" w:name="_Toc2248"/>
      <w:bookmarkStart w:id="59" w:name="_Toc7249"/>
      <w:r>
        <w:rPr>
          <w:rFonts w:hint="eastAsia" w:ascii="宋体" w:hAnsi="??_GB2312" w:eastAsia="宋体" w:cs="宋体"/>
          <w:kern w:val="0"/>
          <w:sz w:val="28"/>
          <w:szCs w:val="28"/>
          <w:lang w:val="zh-CN"/>
        </w:rPr>
        <w:t>2.党史讲坛</w:t>
      </w:r>
      <w:bookmarkEnd w:id="56"/>
      <w:bookmarkEnd w:id="57"/>
      <w:bookmarkEnd w:id="58"/>
      <w:bookmarkEnd w:id="59"/>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为了让支部党员了解党史党情，从中吸取智慧与力量，培育深厚的历史涵养和人文情怀，我支部聘请上海市委党校朱佩明教授来我校开设“党史讲坛”。整个讲坛设课程6次，每月组织一次，为全体党员及优秀学生代表系统讲授中国共产党历史。</w:t>
      </w:r>
    </w:p>
    <w:p>
      <w:pPr>
        <w:autoSpaceDE w:val="0"/>
        <w:autoSpaceDN w:val="0"/>
        <w:adjustRightInd w:val="0"/>
        <w:spacing w:line="500" w:lineRule="exact"/>
        <w:ind w:firstLine="573"/>
        <w:outlineLvl w:val="1"/>
        <w:rPr>
          <w:rFonts w:ascii="宋体" w:hAnsi="??_GB2312" w:eastAsia="宋体" w:cs="宋体"/>
          <w:b/>
          <w:bCs/>
          <w:kern w:val="0"/>
          <w:sz w:val="28"/>
          <w:szCs w:val="28"/>
          <w:lang w:val="zh-CN"/>
        </w:rPr>
      </w:pPr>
      <w:bookmarkStart w:id="60" w:name="_Toc9933_WPSOffice_Level2"/>
      <w:bookmarkStart w:id="61" w:name="_Toc20500_WPSOffice_Level2"/>
      <w:bookmarkStart w:id="62" w:name="_Toc3752"/>
      <w:bookmarkStart w:id="63" w:name="_Toc29319"/>
      <w:r>
        <w:rPr>
          <w:rFonts w:hint="eastAsia" w:ascii="宋体" w:hAnsi="??_GB2312" w:eastAsia="宋体" w:cs="宋体"/>
          <w:b/>
          <w:bCs/>
          <w:kern w:val="0"/>
          <w:sz w:val="28"/>
          <w:szCs w:val="28"/>
          <w:lang w:val="zh-CN"/>
        </w:rPr>
        <w:t>2.4发挥政治核心作用</w:t>
      </w:r>
      <w:bookmarkEnd w:id="60"/>
      <w:bookmarkEnd w:id="61"/>
      <w:bookmarkEnd w:id="62"/>
      <w:bookmarkEnd w:id="63"/>
    </w:p>
    <w:p>
      <w:pPr>
        <w:autoSpaceDE w:val="0"/>
        <w:autoSpaceDN w:val="0"/>
        <w:adjustRightInd w:val="0"/>
        <w:spacing w:line="500" w:lineRule="exact"/>
        <w:ind w:firstLine="573"/>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从严治党”局面得到落实，教学水平再上新台阶，校单招成绩再次名列江苏省前列，本科录取率位列昆山市第一；创新大赛、文明风采大赛稳步提升。其中，喻晗老师、唐蒙蒙老师、武婷卿老师在2018年全国职业院校技能大赛职业院校教学能力比赛中获二等奖。</w:t>
      </w:r>
    </w:p>
    <w:p>
      <w:pPr>
        <w:autoSpaceDE w:val="0"/>
        <w:autoSpaceDN w:val="0"/>
        <w:adjustRightInd w:val="0"/>
        <w:spacing w:line="500" w:lineRule="exact"/>
        <w:ind w:firstLine="573"/>
        <w:outlineLvl w:val="1"/>
        <w:rPr>
          <w:rFonts w:hint="eastAsia" w:ascii="宋体" w:hAnsi="??_GB2312" w:eastAsia="宋体" w:cs="宋体"/>
          <w:b/>
          <w:bCs/>
          <w:kern w:val="0"/>
          <w:sz w:val="28"/>
          <w:szCs w:val="28"/>
          <w:lang w:val="zh-CN"/>
        </w:rPr>
      </w:pPr>
      <w:bookmarkStart w:id="64" w:name="_Toc15948"/>
      <w:bookmarkStart w:id="65" w:name="_Toc16030"/>
      <w:r>
        <w:rPr>
          <w:rFonts w:hint="eastAsia" w:ascii="宋体" w:hAnsi="??_GB2312" w:eastAsia="宋体" w:cs="宋体"/>
          <w:b/>
          <w:bCs/>
          <w:kern w:val="0"/>
          <w:sz w:val="28"/>
          <w:szCs w:val="28"/>
          <w:lang w:val="zh-CN"/>
        </w:rPr>
        <w:t>2.5强化意识形态工作。</w:t>
      </w:r>
      <w:bookmarkEnd w:id="64"/>
      <w:bookmarkEnd w:id="65"/>
    </w:p>
    <w:p>
      <w:pPr>
        <w:autoSpaceDE w:val="0"/>
        <w:autoSpaceDN w:val="0"/>
        <w:adjustRightInd w:val="0"/>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成立了意识形态工作小组，形成了党政负责人总负责，分管校长具体抓，全体党员齐落实的组织框架。以“一所二室三厅一学堂”为意识形态建设阵地，安排专人负责管理，拟定专项计划，定期开展活动，切实推进意识形态宣传、教育、管理，以“红色匠心”品牌创建为契机，以红色思想、红色文化、红色阵地为抓手，坚定党员政治立场和理想信念，让每位党员都成为意识形态的旗帜，推动全校教职员工唱响主旋律，弘扬正能量。</w:t>
      </w:r>
    </w:p>
    <w:p>
      <w:pPr>
        <w:autoSpaceDE w:val="0"/>
        <w:autoSpaceDN w:val="0"/>
        <w:adjustRightInd w:val="0"/>
        <w:spacing w:line="500" w:lineRule="exact"/>
        <w:ind w:firstLine="573"/>
        <w:outlineLvl w:val="0"/>
        <w:rPr>
          <w:rFonts w:ascii="宋体" w:hAnsi="??_GB2312" w:eastAsia="宋体" w:cs="宋体"/>
          <w:b/>
          <w:kern w:val="0"/>
          <w:sz w:val="28"/>
          <w:szCs w:val="28"/>
          <w:lang w:val="zh-CN"/>
        </w:rPr>
      </w:pPr>
      <w:bookmarkStart w:id="66" w:name="_Toc13862_WPSOffice_Level1"/>
      <w:bookmarkStart w:id="67" w:name="_Toc21366_WPSOffice_Level1"/>
      <w:bookmarkStart w:id="68" w:name="_Toc15560"/>
      <w:bookmarkStart w:id="69" w:name="_Toc8670"/>
      <w:r>
        <w:rPr>
          <w:rFonts w:hint="eastAsia" w:ascii="宋体" w:hAnsi="??_GB2312" w:eastAsia="宋体" w:cs="宋体"/>
          <w:b/>
          <w:kern w:val="0"/>
          <w:sz w:val="28"/>
          <w:szCs w:val="28"/>
          <w:lang w:val="zh-CN"/>
        </w:rPr>
        <w:t>三、学生发展</w:t>
      </w:r>
      <w:bookmarkEnd w:id="66"/>
      <w:bookmarkEnd w:id="67"/>
      <w:bookmarkEnd w:id="68"/>
      <w:bookmarkEnd w:id="69"/>
    </w:p>
    <w:p>
      <w:pPr>
        <w:autoSpaceDE w:val="0"/>
        <w:autoSpaceDN w:val="0"/>
        <w:adjustRightInd w:val="0"/>
        <w:spacing w:line="500" w:lineRule="exact"/>
        <w:ind w:firstLine="570"/>
        <w:outlineLvl w:val="1"/>
        <w:rPr>
          <w:rFonts w:ascii="宋体" w:hAnsi="??_GB2312" w:eastAsia="宋体" w:cs="宋体"/>
          <w:b/>
          <w:bCs/>
          <w:kern w:val="0"/>
          <w:sz w:val="28"/>
          <w:szCs w:val="28"/>
          <w:lang w:val="zh-CN"/>
        </w:rPr>
      </w:pPr>
      <w:bookmarkStart w:id="70" w:name="_Toc301_WPSOffice_Level2"/>
      <w:bookmarkStart w:id="71" w:name="_Toc11882_WPSOffice_Level2"/>
      <w:bookmarkStart w:id="72" w:name="_Toc25995"/>
      <w:bookmarkStart w:id="73" w:name="_Toc18048"/>
      <w:r>
        <w:rPr>
          <w:rFonts w:hint="eastAsia" w:ascii="宋体" w:hAnsi="??_GB2312" w:eastAsia="宋体" w:cs="宋体"/>
          <w:b/>
          <w:bCs/>
          <w:kern w:val="0"/>
          <w:sz w:val="28"/>
          <w:szCs w:val="28"/>
          <w:lang w:val="zh-CN"/>
        </w:rPr>
        <w:t>3.1学生素质</w:t>
      </w:r>
      <w:bookmarkEnd w:id="70"/>
      <w:bookmarkEnd w:id="71"/>
      <w:bookmarkEnd w:id="72"/>
      <w:bookmarkEnd w:id="73"/>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74" w:name="_Toc23901_WPSOffice_Level3"/>
      <w:bookmarkStart w:id="75" w:name="_Toc6075_WPSOffice_Level3"/>
      <w:bookmarkStart w:id="76" w:name="_Toc22861"/>
      <w:bookmarkStart w:id="77" w:name="_Toc16035"/>
      <w:r>
        <w:rPr>
          <w:rFonts w:ascii="宋体" w:hAnsi="??_GB2312" w:eastAsia="宋体" w:cs="宋体"/>
          <w:kern w:val="0"/>
          <w:sz w:val="28"/>
          <w:szCs w:val="28"/>
          <w:lang w:val="zh-CN"/>
        </w:rPr>
        <w:t xml:space="preserve">1. </w:t>
      </w:r>
      <w:r>
        <w:rPr>
          <w:rFonts w:hint="eastAsia" w:ascii="宋体" w:hAnsi="??_GB2312" w:eastAsia="宋体" w:cs="宋体"/>
          <w:kern w:val="0"/>
          <w:sz w:val="28"/>
          <w:szCs w:val="28"/>
          <w:lang w:val="zh-CN"/>
        </w:rPr>
        <w:t>养成教育长抓不懈</w:t>
      </w:r>
      <w:bookmarkEnd w:id="74"/>
      <w:bookmarkEnd w:id="75"/>
      <w:bookmarkEnd w:id="76"/>
      <w:bookmarkEnd w:id="7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班主任早自习及放学进班，班级日常管理、卫生管理以及早上</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喊一喊</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、放学</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唱一唱</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逐一落实，表扬先进，督促不足，及时发现问题并协助班主任进行整改。</w:t>
      </w:r>
    </w:p>
    <w:p>
      <w:pPr>
        <w:autoSpaceDE w:val="0"/>
        <w:autoSpaceDN w:val="0"/>
        <w:adjustRightInd w:val="0"/>
        <w:spacing w:line="500" w:lineRule="exact"/>
        <w:ind w:firstLine="570"/>
        <w:rPr>
          <w:rFonts w:ascii="宋体" w:hAnsi="??_GB2312" w:eastAsia="宋体" w:cs="宋体"/>
          <w:color w:val="auto"/>
          <w:kern w:val="0"/>
          <w:sz w:val="28"/>
          <w:szCs w:val="28"/>
          <w:lang w:val="zh-CN"/>
        </w:rPr>
      </w:pPr>
      <w:r>
        <w:rPr>
          <w:rFonts w:hint="eastAsia" w:ascii="宋体" w:hAnsi="??_GB2312" w:eastAsia="宋体" w:cs="宋体"/>
          <w:kern w:val="0"/>
          <w:sz w:val="28"/>
          <w:szCs w:val="28"/>
          <w:lang w:val="zh-CN"/>
        </w:rPr>
        <w:t>本年度，</w:t>
      </w:r>
      <w:r>
        <w:rPr>
          <w:rFonts w:ascii="宋体" w:hAnsi="??_GB2312" w:eastAsia="宋体" w:cs="宋体"/>
          <w:color w:val="auto"/>
          <w:kern w:val="0"/>
          <w:sz w:val="28"/>
          <w:szCs w:val="28"/>
          <w:lang w:val="zh-CN"/>
        </w:rPr>
        <w:t>2</w:t>
      </w:r>
      <w:r>
        <w:rPr>
          <w:rFonts w:hint="eastAsia" w:ascii="宋体" w:hAnsi="??_GB2312" w:eastAsia="宋体" w:cs="宋体"/>
          <w:color w:val="auto"/>
          <w:kern w:val="0"/>
          <w:sz w:val="28"/>
          <w:szCs w:val="28"/>
          <w:lang w:val="zh-CN"/>
        </w:rPr>
        <w:t>名学生被评为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苏州市优秀学生干部</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w:t>
      </w:r>
      <w:r>
        <w:rPr>
          <w:rFonts w:hint="eastAsia" w:ascii="宋体" w:hAnsi="??_GB2312" w:eastAsia="宋体" w:cs="宋体"/>
          <w:color w:val="auto"/>
          <w:kern w:val="0"/>
          <w:sz w:val="28"/>
          <w:szCs w:val="28"/>
          <w:lang w:val="en-US" w:eastAsia="zh-CN"/>
        </w:rPr>
        <w:t>6</w:t>
      </w:r>
      <w:r>
        <w:rPr>
          <w:rFonts w:hint="eastAsia" w:ascii="宋体" w:hAnsi="??_GB2312" w:eastAsia="宋体" w:cs="宋体"/>
          <w:color w:val="auto"/>
          <w:kern w:val="0"/>
          <w:sz w:val="28"/>
          <w:szCs w:val="28"/>
          <w:lang w:val="zh-CN"/>
        </w:rPr>
        <w:t>名学生被评为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苏州市三好学生</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，陈宇被评为“苏州市最美中职生”，</w:t>
      </w:r>
      <w:r>
        <w:rPr>
          <w:rFonts w:hint="eastAsia" w:ascii="宋体" w:hAnsi="??_GB2312" w:eastAsia="宋体" w:cs="宋体"/>
          <w:color w:val="auto"/>
          <w:kern w:val="0"/>
          <w:sz w:val="28"/>
          <w:szCs w:val="28"/>
          <w:lang w:val="en-US" w:eastAsia="zh-CN"/>
        </w:rPr>
        <w:t>4名同学被评为“昆山市优秀红十字青少年”；</w:t>
      </w:r>
      <w:r>
        <w:rPr>
          <w:rFonts w:hint="eastAsia" w:ascii="宋体" w:hAnsi="??_GB2312" w:eastAsia="宋体" w:cs="宋体"/>
          <w:color w:val="auto"/>
          <w:kern w:val="0"/>
          <w:sz w:val="28"/>
          <w:szCs w:val="28"/>
          <w:lang w:val="zh-CN"/>
        </w:rPr>
        <w:t>16中高物流班被评为“苏州市活力团支部”，16计算机网络2班被评为“苏州市青春园地”，</w:t>
      </w:r>
      <w:r>
        <w:rPr>
          <w:rFonts w:ascii="宋体" w:hAnsi="??_GB2312" w:eastAsia="宋体" w:cs="宋体"/>
          <w:color w:val="auto"/>
          <w:kern w:val="0"/>
          <w:sz w:val="28"/>
          <w:szCs w:val="28"/>
          <w:lang w:val="zh-CN"/>
        </w:rPr>
        <w:t xml:space="preserve"> </w:t>
      </w:r>
      <w:r>
        <w:rPr>
          <w:rFonts w:hint="eastAsia" w:ascii="宋体" w:hAnsi="??_GB2312" w:eastAsia="宋体" w:cs="宋体"/>
          <w:color w:val="auto"/>
          <w:kern w:val="0"/>
          <w:sz w:val="28"/>
          <w:szCs w:val="28"/>
          <w:lang w:val="zh-CN"/>
        </w:rPr>
        <w:t>16中高旅游班被评为</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江苏省先进班集体</w:t>
      </w:r>
      <w:r>
        <w:rPr>
          <w:rFonts w:ascii="宋体" w:hAnsi="??_GB2312" w:eastAsia="宋体" w:cs="宋体"/>
          <w:color w:val="auto"/>
          <w:kern w:val="0"/>
          <w:sz w:val="28"/>
          <w:szCs w:val="28"/>
          <w:lang w:val="zh-CN"/>
        </w:rPr>
        <w:t>”</w:t>
      </w:r>
      <w:r>
        <w:rPr>
          <w:rFonts w:hint="eastAsia" w:ascii="宋体" w:hAnsi="??_GB2312" w:eastAsia="宋体" w:cs="宋体"/>
          <w:color w:val="auto"/>
          <w:kern w:val="0"/>
          <w:sz w:val="28"/>
          <w:szCs w:val="28"/>
          <w:lang w:val="zh-CN"/>
        </w:rPr>
        <w:t>。</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78" w:name="_Toc25558"/>
      <w:bookmarkStart w:id="79" w:name="_Toc28817"/>
      <w:bookmarkStart w:id="80" w:name="_Toc20500_WPSOffice_Level3"/>
      <w:bookmarkStart w:id="81" w:name="_Toc9933_WPSOffice_Level3"/>
      <w:r>
        <w:rPr>
          <w:rFonts w:ascii="宋体" w:hAnsi="??_GB2312" w:eastAsia="宋体" w:cs="宋体"/>
          <w:kern w:val="0"/>
          <w:sz w:val="28"/>
          <w:szCs w:val="28"/>
          <w:lang w:val="zh-CN"/>
        </w:rPr>
        <w:t xml:space="preserve">2. </w:t>
      </w:r>
      <w:r>
        <w:rPr>
          <w:rFonts w:hint="eastAsia" w:ascii="宋体" w:hAnsi="??_GB2312" w:eastAsia="宋体" w:cs="宋体"/>
          <w:kern w:val="0"/>
          <w:sz w:val="28"/>
          <w:szCs w:val="28"/>
          <w:lang w:val="zh-CN"/>
        </w:rPr>
        <w:t>主题活动精彩纷呈</w:t>
      </w:r>
      <w:bookmarkEnd w:id="78"/>
      <w:bookmarkEnd w:id="79"/>
      <w:bookmarkEnd w:id="80"/>
      <w:bookmarkEnd w:id="8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德育主题月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系列教育活动，以文明礼仪教育、法制宣传教育、生命教育、环保教育、感恩教育月、爱国主义教育月等主题为抓手，开展了一系列相关活动。</w:t>
      </w:r>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首先，以安全法制教育为重点，构建平安校园。组织学生观看了法制影片，举办了法制图片展，举行了法制知识竞赛，邀请了法制副校长邵文副所长到校进行法制讲座，提高了全校师生的法制观念，形成了依法执教、依法治校的氛围。同时，认真抓好学生宿舍的管理工作，确保住校生的人身、财产安全。通过召开宿管工作会议、学生会生活部工作会议、消防安全工作会议、保安工作会议，开展应急疏散演练等活动，强化了校园安全意识。加强了保安值班巡逻制度、门卫值班工作，为全校师生保驾护航。</w:t>
      </w:r>
    </w:p>
    <w:p>
      <w:pPr>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其次，以德育主题活动为抓手，实现文化育人。</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①</w:t>
      </w:r>
      <w:r>
        <w:rPr>
          <w:rFonts w:hint="eastAsia" w:ascii="宋体" w:hAnsi="??_GB2312" w:eastAsia="宋体" w:cs="宋体"/>
          <w:kern w:val="0"/>
          <w:sz w:val="28"/>
          <w:szCs w:val="28"/>
          <w:lang w:val="zh-CN"/>
        </w:rPr>
        <w:t>传统文化活动：依托孔子学堂开展系列活动：传唱经典、学习方言、雅润心田等，并成功创建昆山市“书香校园”</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②</w:t>
      </w:r>
      <w:r>
        <w:rPr>
          <w:rFonts w:hint="eastAsia" w:ascii="宋体" w:hAnsi="??_GB2312" w:eastAsia="宋体" w:cs="宋体"/>
          <w:kern w:val="0"/>
          <w:sz w:val="28"/>
          <w:szCs w:val="28"/>
          <w:lang w:val="zh-CN"/>
        </w:rPr>
        <w:t>传统节日活动：利用中秋节、元宵节、元旦等节日开展相关活动。</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③</w:t>
      </w:r>
      <w:r>
        <w:rPr>
          <w:rFonts w:hint="eastAsia" w:ascii="宋体" w:hAnsi="??_GB2312" w:eastAsia="宋体" w:cs="宋体"/>
          <w:kern w:val="0"/>
          <w:sz w:val="28"/>
          <w:szCs w:val="28"/>
          <w:lang w:val="zh-CN"/>
        </w:rPr>
        <w:t>活力校园：新生军训、篮球赛、羽毛球赛、运动会、拓展活动、元旦文艺汇演、十佳歌手评选等。</w:t>
      </w:r>
    </w:p>
    <w:p>
      <w:pPr>
        <w:spacing w:line="500" w:lineRule="exact"/>
        <w:rPr>
          <w:rFonts w:ascii="宋体" w:hAnsi="??_GB2312" w:eastAsia="宋体" w:cs="宋体"/>
          <w:kern w:val="0"/>
          <w:sz w:val="28"/>
          <w:szCs w:val="28"/>
          <w:lang w:val="zh-CN"/>
        </w:rPr>
      </w:pPr>
      <w:r>
        <w:rPr>
          <w:rFonts w:ascii="宋体" w:hAnsi="??_GB2312" w:eastAsia="宋体" w:cs="宋体"/>
          <w:kern w:val="0"/>
          <w:sz w:val="28"/>
          <w:szCs w:val="28"/>
          <w:lang w:val="zh-CN"/>
        </w:rPr>
        <w:t>④</w:t>
      </w:r>
      <w:r>
        <w:rPr>
          <w:rFonts w:hint="eastAsia" w:ascii="宋体" w:hAnsi="??_GB2312" w:eastAsia="宋体" w:cs="宋体"/>
          <w:kern w:val="0"/>
          <w:sz w:val="28"/>
          <w:szCs w:val="28"/>
          <w:lang w:val="zh-CN"/>
        </w:rPr>
        <w:t>班级文化氛围评比：以书香校园创建为契机，开展文化氛围评比，评选“最美班级”。</w:t>
      </w:r>
    </w:p>
    <w:p>
      <w:pPr>
        <w:spacing w:line="500" w:lineRule="exact"/>
        <w:rPr>
          <w:rFonts w:ascii="宋体" w:hAnsi="??_GB2312" w:eastAsia="宋体" w:cs="宋体"/>
          <w:kern w:val="0"/>
          <w:sz w:val="28"/>
          <w:szCs w:val="28"/>
          <w:lang w:val="zh-CN"/>
        </w:rPr>
      </w:pPr>
      <w:r>
        <w:rPr>
          <w:rFonts w:hint="eastAsia" w:ascii="宋体" w:hAnsi="??_GB2312" w:eastAsia="宋体" w:cs="宋体"/>
          <w:kern w:val="0"/>
          <w:sz w:val="28"/>
          <w:szCs w:val="28"/>
          <w:lang w:val="zh-CN"/>
        </w:rPr>
        <w:t>⑤持续开展了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活力校园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健康跑操</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活动。本年度，继续坚持天天跑、周周展、月月评活动，在体育教师、班主任和学生的共同努力下，在互比互学的氛围中，学校的跑操活动逐步形成了特色，成为我校的德育品牌。</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82" w:name="_Toc11882_WPSOffice_Level3"/>
      <w:bookmarkStart w:id="83" w:name="_Toc301_WPSOffice_Level3"/>
      <w:bookmarkStart w:id="84" w:name="_Toc17151"/>
      <w:bookmarkStart w:id="85" w:name="_Toc26226"/>
      <w:r>
        <w:rPr>
          <w:rFonts w:ascii="宋体" w:hAnsi="??_GB2312" w:eastAsia="宋体" w:cs="宋体"/>
          <w:kern w:val="0"/>
          <w:sz w:val="28"/>
          <w:szCs w:val="28"/>
          <w:lang w:val="zh-CN"/>
        </w:rPr>
        <w:t xml:space="preserve">3. </w:t>
      </w:r>
      <w:r>
        <w:rPr>
          <w:rFonts w:hint="eastAsia" w:ascii="宋体" w:hAnsi="??_GB2312" w:eastAsia="宋体" w:cs="宋体"/>
          <w:kern w:val="0"/>
          <w:sz w:val="28"/>
          <w:szCs w:val="28"/>
          <w:lang w:val="zh-CN"/>
        </w:rPr>
        <w:t>社团建设成效显著</w:t>
      </w:r>
      <w:bookmarkEnd w:id="82"/>
      <w:bookmarkEnd w:id="83"/>
      <w:bookmarkEnd w:id="84"/>
      <w:bookmarkEnd w:id="85"/>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10月进行了201</w:t>
      </w:r>
      <w:r>
        <w:rPr>
          <w:rFonts w:hint="eastAsia" w:ascii="宋体" w:hAnsi="??_GB2312" w:eastAsia="宋体" w:cs="宋体"/>
          <w:kern w:val="0"/>
          <w:sz w:val="28"/>
          <w:szCs w:val="28"/>
          <w:lang w:val="en-US" w:eastAsia="zh-CN"/>
        </w:rPr>
        <w:t>9</w:t>
      </w:r>
      <w:r>
        <w:rPr>
          <w:rFonts w:hint="eastAsia" w:ascii="宋体" w:hAnsi="??_GB2312" w:eastAsia="宋体" w:cs="宋体"/>
          <w:kern w:val="0"/>
          <w:sz w:val="28"/>
          <w:szCs w:val="28"/>
          <w:lang w:val="zh-CN"/>
        </w:rPr>
        <w:t>级学生社团招新展演活动，为社团注入了新鲜“血液”，增加了社团的活力。目前为止，全校共计有街舞社、舞蹈社、吉他社、演讲社等11个社团，每个社团都有专业的老师负责。本校社团多才多艺，能力出众，硕果累累。本年度共有</w:t>
      </w:r>
      <w:r>
        <w:rPr>
          <w:rFonts w:hint="eastAsia" w:ascii="宋体" w:hAnsi="??_GB2312" w:eastAsia="宋体" w:cs="宋体"/>
          <w:kern w:val="0"/>
          <w:sz w:val="28"/>
          <w:szCs w:val="28"/>
          <w:lang w:val="en-US" w:eastAsia="zh-CN"/>
        </w:rPr>
        <w:t>2</w:t>
      </w:r>
      <w:r>
        <w:rPr>
          <w:rFonts w:hint="eastAsia" w:ascii="宋体" w:hAnsi="??_GB2312" w:eastAsia="宋体" w:cs="宋体"/>
          <w:kern w:val="0"/>
          <w:sz w:val="28"/>
          <w:szCs w:val="28"/>
          <w:lang w:val="zh-CN"/>
        </w:rPr>
        <w:t>个社团被评为苏州市优秀社团，</w:t>
      </w:r>
      <w:r>
        <w:rPr>
          <w:rFonts w:hint="eastAsia" w:ascii="宋体" w:hAnsi="??_GB2312" w:eastAsia="宋体" w:cs="宋体"/>
          <w:kern w:val="0"/>
          <w:sz w:val="28"/>
          <w:szCs w:val="28"/>
          <w:lang w:val="en-US" w:eastAsia="zh-CN"/>
        </w:rPr>
        <w:t>1</w:t>
      </w:r>
      <w:r>
        <w:rPr>
          <w:rFonts w:hint="eastAsia" w:ascii="宋体" w:hAnsi="??_GB2312" w:eastAsia="宋体" w:cs="宋体"/>
          <w:kern w:val="0"/>
          <w:sz w:val="28"/>
          <w:szCs w:val="28"/>
          <w:lang w:val="zh-CN"/>
        </w:rPr>
        <w:t>个社团被评为苏州市优秀志愿服务项目。</w:t>
      </w:r>
    </w:p>
    <w:p>
      <w:pPr>
        <w:autoSpaceDE w:val="0"/>
        <w:autoSpaceDN w:val="0"/>
        <w:adjustRightInd w:val="0"/>
        <w:spacing w:line="500" w:lineRule="exact"/>
        <w:ind w:firstLine="570"/>
        <w:outlineLvl w:val="2"/>
        <w:rPr>
          <w:rFonts w:ascii="宋体" w:hAnsi="??_GB2312" w:eastAsia="宋体" w:cs="宋体"/>
          <w:kern w:val="0"/>
          <w:sz w:val="28"/>
          <w:szCs w:val="28"/>
          <w:lang w:val="zh-CN"/>
        </w:rPr>
      </w:pPr>
      <w:bookmarkStart w:id="86" w:name="_Toc11338_WPSOffice_Level3"/>
      <w:bookmarkStart w:id="87" w:name="_Toc4306_WPSOffice_Level3"/>
      <w:bookmarkStart w:id="88" w:name="_Toc22693"/>
      <w:bookmarkStart w:id="89" w:name="_Toc4542"/>
      <w:r>
        <w:rPr>
          <w:rFonts w:ascii="宋体" w:hAnsi="??_GB2312" w:eastAsia="宋体" w:cs="宋体"/>
          <w:kern w:val="0"/>
          <w:sz w:val="28"/>
          <w:szCs w:val="28"/>
          <w:lang w:val="zh-CN"/>
        </w:rPr>
        <w:t xml:space="preserve">4. </w:t>
      </w:r>
      <w:r>
        <w:rPr>
          <w:rFonts w:hint="eastAsia" w:ascii="宋体" w:hAnsi="??_GB2312" w:eastAsia="宋体" w:cs="宋体"/>
          <w:kern w:val="0"/>
          <w:sz w:val="28"/>
          <w:szCs w:val="28"/>
          <w:lang w:val="zh-CN"/>
        </w:rPr>
        <w:t>团建项目扎实推进</w:t>
      </w:r>
      <w:bookmarkEnd w:id="86"/>
      <w:bookmarkEnd w:id="87"/>
      <w:bookmarkEnd w:id="88"/>
      <w:bookmarkEnd w:id="89"/>
    </w:p>
    <w:p>
      <w:pPr>
        <w:autoSpaceDE w:val="0"/>
        <w:autoSpaceDN w:val="0"/>
        <w:adjustRightInd w:val="0"/>
        <w:spacing w:line="500" w:lineRule="exact"/>
        <w:ind w:firstLine="570"/>
        <w:rPr>
          <w:rFonts w:ascii="宋体" w:hAnsi="??_GB2312" w:eastAsia="宋体" w:cs="宋体"/>
          <w:color w:val="auto"/>
          <w:kern w:val="0"/>
          <w:sz w:val="28"/>
          <w:szCs w:val="28"/>
          <w:lang w:val="zh-CN"/>
        </w:rPr>
      </w:pPr>
      <w:r>
        <w:rPr>
          <w:rFonts w:hint="eastAsia" w:ascii="宋体" w:hAnsi="??_GB2312" w:eastAsia="宋体" w:cs="宋体"/>
          <w:kern w:val="0"/>
          <w:sz w:val="28"/>
          <w:szCs w:val="28"/>
          <w:lang w:val="zh-CN"/>
        </w:rPr>
        <w:t>各班班主任为团支部辅导员，指导各团支部团员教育、组织建设，开展团支部活动。本年度，开展了新团员入团仪式以及优秀团员表彰仪式，开展了三次爱心义卖等志愿活动。团委组织参赛的各项活动均取得了不俗的成绩：</w:t>
      </w:r>
      <w:r>
        <w:rPr>
          <w:rFonts w:hint="eastAsia" w:ascii="宋体" w:hAnsi="??_GB2312" w:eastAsia="宋体" w:cs="宋体"/>
          <w:color w:val="auto"/>
          <w:kern w:val="0"/>
          <w:sz w:val="28"/>
          <w:szCs w:val="28"/>
          <w:lang w:val="en-US" w:eastAsia="zh-CN"/>
        </w:rPr>
        <w:t>2</w:t>
      </w:r>
      <w:r>
        <w:rPr>
          <w:rFonts w:hint="eastAsia" w:ascii="宋体" w:hAnsi="??_GB2312" w:eastAsia="宋体" w:cs="宋体"/>
          <w:color w:val="auto"/>
          <w:kern w:val="0"/>
          <w:sz w:val="28"/>
          <w:szCs w:val="28"/>
          <w:lang w:val="zh-CN"/>
        </w:rPr>
        <w:t>件作品在第十届江苏省文明风采竞赛中获最佳作品奖，</w:t>
      </w:r>
      <w:r>
        <w:rPr>
          <w:rFonts w:hint="eastAsia" w:ascii="宋体" w:hAnsi="??_GB2312" w:eastAsia="宋体" w:cs="宋体"/>
          <w:color w:val="auto"/>
          <w:kern w:val="0"/>
          <w:sz w:val="28"/>
          <w:szCs w:val="28"/>
          <w:lang w:val="en-US" w:eastAsia="zh-CN"/>
        </w:rPr>
        <w:t>11</w:t>
      </w:r>
      <w:r>
        <w:rPr>
          <w:rFonts w:hint="eastAsia" w:ascii="宋体" w:hAnsi="??_GB2312" w:eastAsia="宋体" w:cs="宋体"/>
          <w:color w:val="auto"/>
          <w:kern w:val="0"/>
          <w:sz w:val="28"/>
          <w:szCs w:val="28"/>
          <w:lang w:val="zh-CN"/>
        </w:rPr>
        <w:t>件作品在第十届苏州市文明风采竞赛中获特、一、二、三等奖。</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90" w:name="_Toc32003_WPSOffice_Level3"/>
      <w:bookmarkStart w:id="91" w:name="_Toc6899_WPSOffice_Level3"/>
      <w:r>
        <w:rPr>
          <w:rFonts w:hint="eastAsia" w:ascii="宋体" w:hAnsi="??_GB2312" w:eastAsia="宋体" w:cs="宋体"/>
          <w:kern w:val="0"/>
          <w:sz w:val="28"/>
          <w:szCs w:val="28"/>
          <w:lang w:val="zh-CN"/>
        </w:rPr>
        <w:t>表5：学生素质</w:t>
      </w:r>
      <w:bookmarkEnd w:id="90"/>
      <w:bookmarkEnd w:id="91"/>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51"/>
        <w:gridCol w:w="1802"/>
        <w:gridCol w:w="2084"/>
        <w:gridCol w:w="1965"/>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1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班级</w:t>
            </w:r>
          </w:p>
        </w:tc>
        <w:tc>
          <w:tcPr>
            <w:tcW w:w="1351"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思想政治</w:t>
            </w:r>
          </w:p>
        </w:tc>
        <w:tc>
          <w:tcPr>
            <w:tcW w:w="180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文化课合格率</w:t>
            </w:r>
          </w:p>
        </w:tc>
        <w:tc>
          <w:tcPr>
            <w:tcW w:w="2084"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专业技能合格率</w:t>
            </w:r>
          </w:p>
        </w:tc>
        <w:tc>
          <w:tcPr>
            <w:tcW w:w="1965"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体质测评合格率</w:t>
            </w:r>
          </w:p>
        </w:tc>
        <w:tc>
          <w:tcPr>
            <w:tcW w:w="116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1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51</w:t>
            </w:r>
          </w:p>
        </w:tc>
        <w:tc>
          <w:tcPr>
            <w:tcW w:w="1351"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良好</w:t>
            </w:r>
          </w:p>
        </w:tc>
        <w:tc>
          <w:tcPr>
            <w:tcW w:w="180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86.15%</w:t>
            </w:r>
          </w:p>
        </w:tc>
        <w:tc>
          <w:tcPr>
            <w:tcW w:w="2084"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965"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99.05%</w:t>
            </w:r>
          </w:p>
        </w:tc>
        <w:tc>
          <w:tcPr>
            <w:tcW w:w="1162"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r>
    </w:tbl>
    <w:p>
      <w:pPr>
        <w:autoSpaceDE w:val="0"/>
        <w:autoSpaceDN w:val="0"/>
        <w:adjustRightInd w:val="0"/>
        <w:spacing w:beforeLines="100" w:afterLines="100" w:line="500" w:lineRule="exact"/>
        <w:ind w:firstLine="573"/>
        <w:outlineLvl w:val="1"/>
        <w:rPr>
          <w:rFonts w:ascii="宋体" w:hAnsi="??_GB2312" w:eastAsia="宋体" w:cs="宋体"/>
          <w:b/>
          <w:bCs/>
          <w:kern w:val="0"/>
          <w:sz w:val="28"/>
          <w:szCs w:val="28"/>
          <w:lang w:val="zh-CN"/>
        </w:rPr>
      </w:pPr>
      <w:bookmarkStart w:id="92" w:name="_Toc11338_WPSOffice_Level2"/>
      <w:bookmarkStart w:id="93" w:name="_Toc4306_WPSOffice_Level2"/>
      <w:bookmarkStart w:id="94" w:name="_Toc12290"/>
      <w:bookmarkStart w:id="95" w:name="_Toc6464"/>
      <w:r>
        <w:rPr>
          <w:rFonts w:hint="eastAsia" w:ascii="宋体" w:hAnsi="??_GB2312" w:eastAsia="宋体" w:cs="宋体"/>
          <w:b/>
          <w:bCs/>
          <w:kern w:val="0"/>
          <w:sz w:val="28"/>
          <w:szCs w:val="28"/>
          <w:lang w:val="zh-CN"/>
        </w:rPr>
        <w:t>3.2在校体验</w:t>
      </w:r>
      <w:bookmarkEnd w:id="92"/>
      <w:bookmarkEnd w:id="93"/>
      <w:bookmarkEnd w:id="94"/>
      <w:bookmarkEnd w:id="95"/>
    </w:p>
    <w:tbl>
      <w:tblPr>
        <w:tblStyle w:val="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48"/>
        <w:gridCol w:w="1249"/>
        <w:gridCol w:w="1869"/>
        <w:gridCol w:w="1050"/>
        <w:gridCol w:w="130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理论学习满意度</w:t>
            </w:r>
          </w:p>
        </w:tc>
        <w:tc>
          <w:tcPr>
            <w:tcW w:w="1248"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专业学习满意度</w:t>
            </w:r>
          </w:p>
        </w:tc>
        <w:tc>
          <w:tcPr>
            <w:tcW w:w="1249"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实训学习满意度</w:t>
            </w:r>
          </w:p>
        </w:tc>
        <w:tc>
          <w:tcPr>
            <w:tcW w:w="1869"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校园文化与社团活动满意度</w:t>
            </w:r>
          </w:p>
        </w:tc>
        <w:tc>
          <w:tcPr>
            <w:tcW w:w="1050"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生活满意度</w:t>
            </w:r>
          </w:p>
        </w:tc>
        <w:tc>
          <w:tcPr>
            <w:tcW w:w="1300"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校园安全满意度</w:t>
            </w:r>
          </w:p>
        </w:tc>
        <w:tc>
          <w:tcPr>
            <w:tcW w:w="1496" w:type="dxa"/>
          </w:tcPr>
          <w:p>
            <w:pPr>
              <w:autoSpaceDE w:val="0"/>
              <w:autoSpaceDN w:val="0"/>
              <w:adjustRightInd w:val="0"/>
              <w:spacing w:line="500" w:lineRule="exact"/>
              <w:jc w:val="center"/>
              <w:rPr>
                <w:rFonts w:ascii="宋体" w:hAnsi="??_GB2312" w:eastAsia="宋体" w:cs="宋体"/>
                <w:b/>
                <w:bCs/>
                <w:color w:val="FF0000"/>
                <w:kern w:val="0"/>
                <w:sz w:val="24"/>
                <w:szCs w:val="24"/>
                <w:lang w:val="zh-CN"/>
              </w:rPr>
            </w:pPr>
            <w:r>
              <w:rPr>
                <w:rFonts w:hint="eastAsia" w:ascii="宋体" w:hAnsi="??_GB2312" w:eastAsia="宋体" w:cs="宋体"/>
                <w:kern w:val="0"/>
                <w:sz w:val="24"/>
                <w:szCs w:val="24"/>
                <w:lang w:val="zh-CN"/>
              </w:rPr>
              <w:t>毕业生对学校满意度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95%</w:t>
            </w:r>
          </w:p>
        </w:tc>
        <w:tc>
          <w:tcPr>
            <w:tcW w:w="1248"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94%</w:t>
            </w:r>
          </w:p>
        </w:tc>
        <w:tc>
          <w:tcPr>
            <w:tcW w:w="1249"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94%</w:t>
            </w:r>
          </w:p>
        </w:tc>
        <w:tc>
          <w:tcPr>
            <w:tcW w:w="1869"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95%</w:t>
            </w:r>
          </w:p>
        </w:tc>
        <w:tc>
          <w:tcPr>
            <w:tcW w:w="1050"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300"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100%</w:t>
            </w:r>
          </w:p>
        </w:tc>
        <w:tc>
          <w:tcPr>
            <w:tcW w:w="1496" w:type="dxa"/>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98%</w:t>
            </w:r>
          </w:p>
        </w:tc>
      </w:tr>
    </w:tbl>
    <w:p>
      <w:pPr>
        <w:autoSpaceDE w:val="0"/>
        <w:autoSpaceDN w:val="0"/>
        <w:adjustRightInd w:val="0"/>
        <w:spacing w:line="500" w:lineRule="exact"/>
        <w:ind w:firstLine="570"/>
        <w:rPr>
          <w:rFonts w:ascii="宋体" w:hAnsi="??_GB2312" w:eastAsia="宋体" w:cs="宋体"/>
          <w:b/>
          <w:bCs/>
          <w:color w:val="FF0000"/>
          <w:kern w:val="0"/>
          <w:sz w:val="28"/>
          <w:szCs w:val="28"/>
          <w:lang w:val="zh-CN"/>
        </w:rPr>
      </w:pP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96" w:name="_Toc32003_WPSOffice_Level2"/>
      <w:bookmarkStart w:id="97" w:name="_Toc6899_WPSOffice_Level2"/>
      <w:bookmarkStart w:id="98" w:name="_Toc3055"/>
      <w:bookmarkStart w:id="99" w:name="_Toc5625"/>
      <w:r>
        <w:rPr>
          <w:rFonts w:hint="eastAsia" w:ascii="宋体" w:hAnsi="??_GB2312" w:eastAsia="宋体" w:cs="宋体"/>
          <w:b/>
          <w:bCs/>
          <w:kern w:val="0"/>
          <w:sz w:val="28"/>
          <w:szCs w:val="28"/>
          <w:lang w:val="zh-CN"/>
        </w:rPr>
        <w:t>3.3资助情况</w:t>
      </w:r>
      <w:bookmarkEnd w:id="96"/>
      <w:bookmarkEnd w:id="97"/>
      <w:bookmarkEnd w:id="98"/>
      <w:bookmarkEnd w:id="99"/>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w:t>
      </w:r>
      <w:r>
        <w:rPr>
          <w:rFonts w:ascii="??_GB2312" w:hAnsi="??_GB2312" w:eastAsia="宋体" w:cs="??_GB2312"/>
          <w:kern w:val="0"/>
          <w:sz w:val="28"/>
          <w:szCs w:val="28"/>
        </w:rPr>
        <w:t>17</w:t>
      </w:r>
      <w:r>
        <w:rPr>
          <w:rFonts w:hint="eastAsia" w:ascii="??_GB2312" w:hAnsi="??_GB2312" w:eastAsia="宋体" w:cs="??_GB2312"/>
          <w:kern w:val="0"/>
          <w:sz w:val="28"/>
          <w:szCs w:val="28"/>
        </w:rPr>
        <w:t>46</w:t>
      </w:r>
      <w:r>
        <w:rPr>
          <w:rFonts w:hint="eastAsia" w:ascii="宋体" w:hAnsi="??_GB2312" w:eastAsia="宋体" w:cs="宋体"/>
          <w:kern w:val="0"/>
          <w:sz w:val="28"/>
          <w:szCs w:val="28"/>
          <w:lang w:val="zh-CN"/>
        </w:rPr>
        <w:t>名学生享受国家免学费待遇，为</w:t>
      </w:r>
      <w:r>
        <w:rPr>
          <w:rFonts w:hint="eastAsia" w:ascii="??_GB2312" w:hAnsi="??_GB2312" w:eastAsia="宋体" w:cs="??_GB2312"/>
          <w:kern w:val="0"/>
          <w:sz w:val="28"/>
          <w:szCs w:val="28"/>
        </w:rPr>
        <w:t>63</w:t>
      </w:r>
      <w:r>
        <w:rPr>
          <w:rFonts w:hint="eastAsia" w:ascii="宋体" w:hAnsi="??_GB2312" w:eastAsia="宋体" w:cs="宋体"/>
          <w:kern w:val="0"/>
          <w:sz w:val="28"/>
          <w:szCs w:val="28"/>
          <w:lang w:val="zh-CN"/>
        </w:rPr>
        <w:t>名学生发放了国家助学金，对贫困生资助金额为</w:t>
      </w:r>
      <w:r>
        <w:rPr>
          <w:rFonts w:hint="eastAsia" w:ascii="??_GB2312" w:hAnsi="??_GB2312" w:eastAsia="宋体" w:cs="??_GB2312"/>
          <w:kern w:val="0"/>
          <w:sz w:val="28"/>
          <w:szCs w:val="28"/>
        </w:rPr>
        <w:t>13.86</w:t>
      </w:r>
      <w:r>
        <w:rPr>
          <w:rFonts w:hint="eastAsia" w:ascii="宋体" w:hAnsi="??_GB2312" w:eastAsia="宋体" w:cs="宋体"/>
          <w:kern w:val="0"/>
          <w:sz w:val="28"/>
          <w:szCs w:val="28"/>
          <w:lang w:val="zh-CN"/>
        </w:rPr>
        <w:t>万元。具体见下：</w:t>
      </w:r>
    </w:p>
    <w:p>
      <w:pPr>
        <w:autoSpaceDE w:val="0"/>
        <w:autoSpaceDN w:val="0"/>
        <w:adjustRightInd w:val="0"/>
        <w:spacing w:line="500" w:lineRule="exact"/>
        <w:ind w:firstLine="570"/>
        <w:jc w:val="center"/>
        <w:rPr>
          <w:rFonts w:ascii="宋体" w:hAnsi="??_GB2312" w:eastAsia="宋体" w:cs="宋体"/>
          <w:kern w:val="0"/>
          <w:sz w:val="28"/>
          <w:szCs w:val="28"/>
          <w:lang w:val="zh-CN"/>
        </w:rPr>
      </w:pPr>
      <w:bookmarkStart w:id="100" w:name="_Toc25287_WPSOffice_Level3"/>
      <w:bookmarkStart w:id="101" w:name="_Toc6978_WPSOffice_Level3"/>
      <w:r>
        <w:rPr>
          <w:rFonts w:hint="eastAsia" w:ascii="宋体" w:hAnsi="??_GB2312" w:eastAsia="宋体" w:cs="宋体"/>
          <w:kern w:val="0"/>
          <w:sz w:val="28"/>
          <w:szCs w:val="28"/>
          <w:lang w:val="zh-CN"/>
        </w:rPr>
        <w:t>表6：学生资助情况</w:t>
      </w:r>
      <w:bookmarkEnd w:id="100"/>
      <w:bookmarkEnd w:id="101"/>
    </w:p>
    <w:tbl>
      <w:tblPr>
        <w:tblStyle w:val="4"/>
        <w:tblW w:w="9200" w:type="dxa"/>
        <w:tblInd w:w="201" w:type="dxa"/>
        <w:tblLayout w:type="fixed"/>
        <w:tblCellMar>
          <w:top w:w="0" w:type="dxa"/>
          <w:left w:w="108" w:type="dxa"/>
          <w:bottom w:w="0" w:type="dxa"/>
          <w:right w:w="108" w:type="dxa"/>
        </w:tblCellMar>
      </w:tblPr>
      <w:tblGrid>
        <w:gridCol w:w="1324"/>
        <w:gridCol w:w="1375"/>
        <w:gridCol w:w="1462"/>
        <w:gridCol w:w="1375"/>
        <w:gridCol w:w="1976"/>
        <w:gridCol w:w="1688"/>
      </w:tblGrid>
      <w:tr>
        <w:tblPrEx>
          <w:tblCellMar>
            <w:top w:w="0" w:type="dxa"/>
            <w:left w:w="108" w:type="dxa"/>
            <w:bottom w:w="0" w:type="dxa"/>
            <w:right w:w="108" w:type="dxa"/>
          </w:tblCellMar>
        </w:tblPrEx>
        <w:trPr>
          <w:trHeight w:val="677" w:hRule="atLeast"/>
        </w:trPr>
        <w:tc>
          <w:tcPr>
            <w:tcW w:w="2699"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国家免学费</w:t>
            </w:r>
          </w:p>
        </w:tc>
        <w:tc>
          <w:tcPr>
            <w:tcW w:w="2837"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国家助学金</w:t>
            </w:r>
          </w:p>
        </w:tc>
        <w:tc>
          <w:tcPr>
            <w:tcW w:w="3664" w:type="dxa"/>
            <w:gridSpan w:val="2"/>
            <w:tcBorders>
              <w:top w:val="single" w:color="000000" w:sz="2" w:space="0"/>
              <w:left w:val="nil"/>
              <w:bottom w:val="single" w:color="000000" w:sz="2" w:space="0"/>
              <w:right w:val="single" w:color="000000" w:sz="2" w:space="0"/>
            </w:tcBorders>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学校对贫困生资助金额（万元）</w:t>
            </w:r>
          </w:p>
        </w:tc>
      </w:tr>
      <w:tr>
        <w:tblPrEx>
          <w:tblCellMar>
            <w:top w:w="0" w:type="dxa"/>
            <w:left w:w="108" w:type="dxa"/>
            <w:bottom w:w="0" w:type="dxa"/>
            <w:right w:w="108" w:type="dxa"/>
          </w:tblCellMar>
        </w:tblPrEx>
        <w:trPr>
          <w:trHeight w:val="677" w:hRule="atLeast"/>
        </w:trPr>
        <w:tc>
          <w:tcPr>
            <w:tcW w:w="132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4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97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688"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702" w:hRule="atLeast"/>
        </w:trPr>
        <w:tc>
          <w:tcPr>
            <w:tcW w:w="132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1787</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1746</w:t>
            </w:r>
          </w:p>
        </w:tc>
        <w:tc>
          <w:tcPr>
            <w:tcW w:w="14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71</w:t>
            </w:r>
          </w:p>
        </w:tc>
        <w:tc>
          <w:tcPr>
            <w:tcW w:w="137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63</w:t>
            </w:r>
          </w:p>
        </w:tc>
        <w:tc>
          <w:tcPr>
            <w:tcW w:w="197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15.62</w:t>
            </w:r>
          </w:p>
        </w:tc>
        <w:tc>
          <w:tcPr>
            <w:tcW w:w="1688"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kern w:val="0"/>
                <w:sz w:val="24"/>
                <w:szCs w:val="24"/>
                <w:lang w:val="zh-CN"/>
              </w:rPr>
              <w:t>13.86</w:t>
            </w:r>
          </w:p>
        </w:tc>
      </w:tr>
    </w:tbl>
    <w:p>
      <w:pPr>
        <w:autoSpaceDE w:val="0"/>
        <w:autoSpaceDN w:val="0"/>
        <w:adjustRightInd w:val="0"/>
        <w:spacing w:line="500" w:lineRule="exact"/>
        <w:ind w:firstLine="562" w:firstLineChars="200"/>
        <w:jc w:val="left"/>
        <w:outlineLvl w:val="1"/>
        <w:rPr>
          <w:rFonts w:ascii="宋体" w:hAnsi="??_GB2312" w:eastAsia="宋体" w:cs="宋体"/>
          <w:b/>
          <w:bCs/>
          <w:kern w:val="0"/>
          <w:sz w:val="28"/>
          <w:szCs w:val="28"/>
          <w:lang w:val="zh-CN"/>
        </w:rPr>
      </w:pPr>
      <w:bookmarkStart w:id="102" w:name="_Toc6077"/>
      <w:bookmarkStart w:id="103" w:name="_Toc25287_WPSOffice_Level2"/>
      <w:bookmarkStart w:id="104" w:name="_Toc4423"/>
      <w:bookmarkStart w:id="105" w:name="_Toc6978_WPSOffice_Level2"/>
      <w:r>
        <w:rPr>
          <w:rFonts w:hint="eastAsia" w:ascii="宋体" w:hAnsi="??_GB2312" w:eastAsia="宋体" w:cs="宋体"/>
          <w:b/>
          <w:bCs/>
          <w:kern w:val="0"/>
          <w:sz w:val="28"/>
          <w:szCs w:val="28"/>
          <w:lang w:val="zh-CN"/>
        </w:rPr>
        <w:t>3.4就业质量</w:t>
      </w:r>
      <w:bookmarkEnd w:id="102"/>
      <w:bookmarkEnd w:id="103"/>
      <w:bookmarkEnd w:id="104"/>
      <w:bookmarkEnd w:id="105"/>
    </w:p>
    <w:p>
      <w:pPr>
        <w:autoSpaceDE w:val="0"/>
        <w:autoSpaceDN w:val="0"/>
        <w:adjustRightInd w:val="0"/>
        <w:spacing w:line="500" w:lineRule="exact"/>
        <w:ind w:firstLine="560" w:firstLineChars="200"/>
        <w:jc w:val="left"/>
        <w:rPr>
          <w:rFonts w:ascii="宋体" w:hAnsi="??_GB2312" w:eastAsia="宋体" w:cs="宋体"/>
          <w:kern w:val="0"/>
          <w:sz w:val="28"/>
          <w:szCs w:val="28"/>
          <w:lang w:val="zh-CN"/>
        </w:rPr>
      </w:pPr>
      <w:r>
        <w:rPr>
          <w:rFonts w:hint="eastAsia" w:ascii="宋体" w:hAnsi="??_GB2312" w:eastAsia="宋体" w:cs="宋体"/>
          <w:kern w:val="0"/>
          <w:sz w:val="28"/>
          <w:szCs w:val="28"/>
          <w:lang w:val="zh-CN"/>
        </w:rPr>
        <w:t>学校关注每一位学生的发展，在专业就业率、对口就业率、初次就业起薪、升入高等教育等方面，较去年有了大幅度提高。具体见下表：</w:t>
      </w:r>
    </w:p>
    <w:p>
      <w:pPr>
        <w:autoSpaceDE w:val="0"/>
        <w:autoSpaceDN w:val="0"/>
        <w:adjustRightInd w:val="0"/>
        <w:spacing w:line="500" w:lineRule="exact"/>
        <w:jc w:val="center"/>
        <w:rPr>
          <w:rFonts w:ascii="宋体" w:hAnsi="??_GB2312" w:eastAsia="宋体" w:cs="宋体"/>
          <w:kern w:val="0"/>
          <w:sz w:val="28"/>
          <w:szCs w:val="28"/>
          <w:lang w:val="zh-CN"/>
        </w:rPr>
      </w:pPr>
      <w:bookmarkStart w:id="106" w:name="_Toc15230_WPSOffice_Level3"/>
      <w:bookmarkStart w:id="107" w:name="_Toc10707_WPSOffice_Level3"/>
      <w:r>
        <w:rPr>
          <w:rFonts w:hint="eastAsia" w:ascii="宋体" w:hAnsi="??_GB2312" w:eastAsia="宋体" w:cs="宋体"/>
          <w:kern w:val="0"/>
          <w:sz w:val="28"/>
          <w:szCs w:val="28"/>
          <w:lang w:val="zh-CN"/>
        </w:rPr>
        <w:t>表7：就业情况</w:t>
      </w:r>
      <w:bookmarkEnd w:id="106"/>
      <w:bookmarkEnd w:id="107"/>
    </w:p>
    <w:tbl>
      <w:tblPr>
        <w:tblStyle w:val="5"/>
        <w:tblpPr w:leftFromText="180" w:rightFromText="180" w:vertAnchor="text" w:horzAnchor="page" w:tblpX="1659" w:tblpY="31"/>
        <w:tblOverlap w:val="never"/>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83"/>
        <w:gridCol w:w="1535"/>
        <w:gridCol w:w="1689"/>
        <w:gridCol w:w="1538"/>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09"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初次就业率</w:t>
            </w:r>
          </w:p>
        </w:tc>
        <w:tc>
          <w:tcPr>
            <w:tcW w:w="3224"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升入高等教育比例</w:t>
            </w:r>
          </w:p>
        </w:tc>
        <w:tc>
          <w:tcPr>
            <w:tcW w:w="3227" w:type="dxa"/>
            <w:gridSpan w:val="2"/>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对口就业率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26" w:type="dxa"/>
          </w:tcPr>
          <w:p>
            <w:pPr>
              <w:autoSpaceDE w:val="0"/>
              <w:autoSpaceDN w:val="0"/>
              <w:adjustRightInd w:val="0"/>
              <w:spacing w:line="500" w:lineRule="exact"/>
              <w:jc w:val="left"/>
              <w:rPr>
                <w:rFonts w:ascii="宋体" w:hAnsi="??_GB2312" w:eastAsia="宋体" w:cs="宋体"/>
                <w:kern w:val="0"/>
                <w:sz w:val="28"/>
                <w:szCs w:val="28"/>
                <w:lang w:val="zh-CN"/>
              </w:rPr>
            </w:pPr>
            <w:r>
              <w:rPr>
                <w:rFonts w:hint="eastAsia" w:ascii="宋体" w:hAnsi="??_GB2312" w:eastAsia="宋体" w:cs="宋体"/>
                <w:color w:val="000000"/>
                <w:kern w:val="0"/>
                <w:sz w:val="28"/>
                <w:szCs w:val="28"/>
                <w:lang w:val="zh-CN"/>
              </w:rPr>
              <w:t>当年数</w:t>
            </w:r>
          </w:p>
        </w:tc>
        <w:tc>
          <w:tcPr>
            <w:tcW w:w="1383"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c>
          <w:tcPr>
            <w:tcW w:w="1535"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当年数</w:t>
            </w:r>
          </w:p>
        </w:tc>
        <w:tc>
          <w:tcPr>
            <w:tcW w:w="1689"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c>
          <w:tcPr>
            <w:tcW w:w="1538"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当年数</w:t>
            </w:r>
          </w:p>
        </w:tc>
        <w:tc>
          <w:tcPr>
            <w:tcW w:w="1689" w:type="dxa"/>
            <w:vAlign w:val="center"/>
          </w:tcPr>
          <w:p>
            <w:pPr>
              <w:autoSpaceDE w:val="0"/>
              <w:autoSpaceDN w:val="0"/>
              <w:adjustRightInd w:val="0"/>
              <w:spacing w:line="500" w:lineRule="exact"/>
              <w:jc w:val="left"/>
              <w:rPr>
                <w:rFonts w:ascii="宋体" w:hAnsi="??_GB2312" w:eastAsia="宋体" w:cs="宋体"/>
                <w:kern w:val="0"/>
                <w:sz w:val="22"/>
                <w:lang w:val="zh-CN"/>
              </w:rPr>
            </w:pPr>
            <w:r>
              <w:rPr>
                <w:rFonts w:hint="eastAsia" w:ascii="宋体" w:hAnsi="??_GB2312" w:eastAsia="宋体" w:cs="宋体"/>
                <w:color w:val="000000"/>
                <w:kern w:val="0"/>
                <w:sz w:val="28"/>
                <w:szCs w:val="28"/>
                <w:lang w:val="zh-CN"/>
              </w:rPr>
              <w:t>上年数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26" w:type="dxa"/>
          </w:tcPr>
          <w:p>
            <w:pPr>
              <w:autoSpaceDE w:val="0"/>
              <w:autoSpaceDN w:val="0"/>
              <w:adjustRightInd w:val="0"/>
              <w:spacing w:line="500" w:lineRule="exact"/>
              <w:jc w:val="left"/>
              <w:rPr>
                <w:rFonts w:hint="eastAsia" w:ascii="宋体" w:hAnsi="??_GB2312" w:eastAsia="宋体" w:cs="宋体"/>
                <w:kern w:val="0"/>
                <w:szCs w:val="21"/>
                <w:lang w:val="zh-CN"/>
              </w:rPr>
            </w:pPr>
            <w:r>
              <w:rPr>
                <w:rFonts w:hint="eastAsia" w:ascii="宋体" w:hAnsi="??_GB2312" w:eastAsia="宋体" w:cs="宋体"/>
                <w:kern w:val="0"/>
                <w:szCs w:val="21"/>
                <w:lang w:val="en-US" w:eastAsia="zh-CN"/>
              </w:rPr>
              <w:t>2.34</w:t>
            </w:r>
            <w:r>
              <w:rPr>
                <w:rFonts w:hint="eastAsia" w:ascii="宋体" w:hAnsi="??_GB2312" w:eastAsia="宋体" w:cs="宋体"/>
                <w:kern w:val="0"/>
                <w:szCs w:val="21"/>
                <w:lang w:val="zh-CN"/>
              </w:rPr>
              <w:t>%</w:t>
            </w:r>
          </w:p>
        </w:tc>
        <w:tc>
          <w:tcPr>
            <w:tcW w:w="1383"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zh-CN"/>
              </w:rPr>
              <w:t>7.50</w:t>
            </w:r>
            <w:r>
              <w:rPr>
                <w:rFonts w:ascii="宋体" w:hAnsi="??_GB2312" w:eastAsia="宋体" w:cs="宋体"/>
                <w:kern w:val="0"/>
                <w:szCs w:val="21"/>
                <w:lang w:val="zh-CN"/>
              </w:rPr>
              <w:t>%</w:t>
            </w:r>
          </w:p>
        </w:tc>
        <w:tc>
          <w:tcPr>
            <w:tcW w:w="1535"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en-US" w:eastAsia="zh-CN"/>
              </w:rPr>
              <w:t>97.26</w:t>
            </w:r>
            <w:r>
              <w:rPr>
                <w:rFonts w:hint="eastAsia" w:ascii="宋体" w:hAnsi="??_GB2312" w:eastAsia="宋体" w:cs="宋体"/>
                <w:kern w:val="0"/>
                <w:szCs w:val="21"/>
                <w:lang w:val="zh-CN"/>
              </w:rPr>
              <w:t>%</w:t>
            </w:r>
          </w:p>
        </w:tc>
        <w:tc>
          <w:tcPr>
            <w:tcW w:w="1689"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hint="eastAsia" w:ascii="宋体" w:hAnsi="??_GB2312" w:eastAsia="宋体" w:cs="宋体"/>
                <w:kern w:val="0"/>
                <w:szCs w:val="21"/>
                <w:lang w:val="zh-CN"/>
              </w:rPr>
              <w:t>92.50</w:t>
            </w:r>
            <w:r>
              <w:rPr>
                <w:rFonts w:ascii="宋体" w:hAnsi="??_GB2312" w:eastAsia="宋体" w:cs="宋体"/>
                <w:kern w:val="0"/>
                <w:szCs w:val="21"/>
                <w:lang w:val="zh-CN"/>
              </w:rPr>
              <w:t>%</w:t>
            </w:r>
          </w:p>
        </w:tc>
        <w:tc>
          <w:tcPr>
            <w:tcW w:w="1538"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ascii="宋体" w:hAnsi="??_GB2312" w:eastAsia="宋体" w:cs="宋体"/>
                <w:kern w:val="0"/>
                <w:szCs w:val="21"/>
                <w:lang w:val="zh-CN"/>
              </w:rPr>
              <w:t>100%</w:t>
            </w:r>
          </w:p>
        </w:tc>
        <w:tc>
          <w:tcPr>
            <w:tcW w:w="1689" w:type="dxa"/>
            <w:vAlign w:val="center"/>
          </w:tcPr>
          <w:p>
            <w:pPr>
              <w:autoSpaceDE w:val="0"/>
              <w:autoSpaceDN w:val="0"/>
              <w:adjustRightInd w:val="0"/>
              <w:spacing w:line="500" w:lineRule="exact"/>
              <w:jc w:val="left"/>
              <w:rPr>
                <w:rFonts w:ascii="宋体" w:hAnsi="??_GB2312" w:eastAsia="宋体" w:cs="宋体"/>
                <w:kern w:val="0"/>
                <w:szCs w:val="21"/>
                <w:lang w:val="zh-CN"/>
              </w:rPr>
            </w:pPr>
            <w:r>
              <w:rPr>
                <w:rFonts w:ascii="宋体" w:hAnsi="??_GB2312" w:eastAsia="宋体" w:cs="宋体"/>
                <w:kern w:val="0"/>
                <w:szCs w:val="21"/>
                <w:lang w:val="zh-CN"/>
              </w:rPr>
              <w:t>100%</w:t>
            </w:r>
          </w:p>
        </w:tc>
      </w:tr>
    </w:tbl>
    <w:p>
      <w:pPr>
        <w:autoSpaceDE w:val="0"/>
        <w:autoSpaceDN w:val="0"/>
        <w:adjustRightInd w:val="0"/>
        <w:spacing w:line="500" w:lineRule="exact"/>
        <w:ind w:firstLine="2800" w:firstLineChars="1000"/>
        <w:jc w:val="left"/>
        <w:rPr>
          <w:rFonts w:ascii="宋体" w:hAnsi="??_GB2312" w:eastAsia="宋体" w:cs="宋体"/>
          <w:kern w:val="0"/>
          <w:sz w:val="28"/>
          <w:szCs w:val="28"/>
          <w:lang w:val="zh-CN"/>
        </w:rPr>
      </w:pPr>
    </w:p>
    <w:p>
      <w:pPr>
        <w:autoSpaceDE w:val="0"/>
        <w:autoSpaceDN w:val="0"/>
        <w:adjustRightInd w:val="0"/>
        <w:spacing w:line="500" w:lineRule="exact"/>
        <w:ind w:firstLine="2800" w:firstLineChars="1000"/>
        <w:jc w:val="left"/>
        <w:rPr>
          <w:rFonts w:ascii="宋体" w:hAnsi="??_GB2312" w:eastAsia="宋体" w:cs="宋体"/>
          <w:kern w:val="0"/>
          <w:sz w:val="28"/>
          <w:szCs w:val="28"/>
          <w:lang w:val="zh-CN"/>
        </w:rPr>
      </w:pPr>
      <w:r>
        <w:rPr>
          <w:rFonts w:hint="eastAsia" w:ascii="宋体" w:hAnsi="??_GB2312" w:eastAsia="宋体" w:cs="宋体"/>
          <w:kern w:val="0"/>
          <w:sz w:val="28"/>
          <w:szCs w:val="28"/>
          <w:lang w:val="zh-CN"/>
        </w:rPr>
        <w:t>表8：初次就业起薪比例</w:t>
      </w:r>
    </w:p>
    <w:tbl>
      <w:tblPr>
        <w:tblStyle w:val="4"/>
        <w:tblW w:w="9260" w:type="dxa"/>
        <w:tblInd w:w="108" w:type="dxa"/>
        <w:tblLayout w:type="fixed"/>
        <w:tblCellMar>
          <w:top w:w="0" w:type="dxa"/>
          <w:left w:w="108" w:type="dxa"/>
          <w:bottom w:w="0" w:type="dxa"/>
          <w:right w:w="108" w:type="dxa"/>
        </w:tblCellMar>
      </w:tblPr>
      <w:tblGrid>
        <w:gridCol w:w="1064"/>
        <w:gridCol w:w="1062"/>
        <w:gridCol w:w="1214"/>
        <w:gridCol w:w="1062"/>
        <w:gridCol w:w="1216"/>
        <w:gridCol w:w="1213"/>
        <w:gridCol w:w="1215"/>
        <w:gridCol w:w="1214"/>
      </w:tblGrid>
      <w:tr>
        <w:tblPrEx>
          <w:tblCellMar>
            <w:top w:w="0" w:type="dxa"/>
            <w:left w:w="108" w:type="dxa"/>
            <w:bottom w:w="0" w:type="dxa"/>
            <w:right w:w="108" w:type="dxa"/>
          </w:tblCellMar>
        </w:tblPrEx>
        <w:trPr>
          <w:trHeight w:val="504" w:hRule="atLeast"/>
        </w:trPr>
        <w:tc>
          <w:tcPr>
            <w:tcW w:w="4402" w:type="dxa"/>
            <w:gridSpan w:val="4"/>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4858" w:type="dxa"/>
            <w:gridSpan w:val="4"/>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995" w:hRule="atLeast"/>
        </w:trPr>
        <w:tc>
          <w:tcPr>
            <w:tcW w:w="106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以下</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spacing w:val="-20"/>
                <w:kern w:val="0"/>
                <w:sz w:val="24"/>
                <w:szCs w:val="24"/>
              </w:rPr>
              <w:t>1000</w:t>
            </w:r>
            <w:r>
              <w:rPr>
                <w:rFonts w:hint="eastAsia" w:ascii="宋体" w:hAnsi="??_GB2312" w:eastAsia="宋体" w:cs="宋体"/>
                <w:color w:val="000000"/>
                <w:spacing w:val="-20"/>
                <w:kern w:val="0"/>
                <w:sz w:val="24"/>
                <w:szCs w:val="24"/>
                <w:lang w:val="zh-CN"/>
              </w:rPr>
              <w:t>元</w:t>
            </w:r>
            <w:r>
              <w:rPr>
                <w:rFonts w:ascii="??_GB2312" w:hAnsi="??_GB2312" w:eastAsia="宋体" w:cs="??_GB2312"/>
                <w:color w:val="000000"/>
                <w:spacing w:val="-20"/>
                <w:kern w:val="0"/>
                <w:sz w:val="24"/>
                <w:szCs w:val="24"/>
              </w:rPr>
              <w:t>-2000</w:t>
            </w:r>
            <w:r>
              <w:rPr>
                <w:rFonts w:hint="eastAsia" w:ascii="宋体" w:hAnsi="??_GB2312" w:eastAsia="宋体" w:cs="宋体"/>
                <w:color w:val="000000"/>
                <w:spacing w:val="-20"/>
                <w:kern w:val="0"/>
                <w:sz w:val="24"/>
                <w:szCs w:val="24"/>
                <w:lang w:val="zh-CN"/>
              </w:rPr>
              <w:t>元</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元以上</w:t>
            </w:r>
          </w:p>
        </w:tc>
        <w:tc>
          <w:tcPr>
            <w:tcW w:w="12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元以下</w:t>
            </w:r>
          </w:p>
        </w:tc>
        <w:tc>
          <w:tcPr>
            <w:tcW w:w="121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1000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tc>
        <w:tc>
          <w:tcPr>
            <w:tcW w:w="121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ascii="??_GB2312" w:hAnsi="??_GB2312" w:eastAsia="宋体" w:cs="??_GB2312"/>
                <w:color w:val="000000"/>
                <w:kern w:val="0"/>
                <w:sz w:val="24"/>
                <w:szCs w:val="24"/>
              </w:rPr>
              <w:t>2000</w:t>
            </w:r>
            <w:r>
              <w:rPr>
                <w:rFonts w:hint="eastAsia" w:ascii="宋体" w:hAnsi="??_GB2312" w:eastAsia="宋体" w:cs="宋体"/>
                <w:color w:val="000000"/>
                <w:kern w:val="0"/>
                <w:sz w:val="24"/>
                <w:szCs w:val="24"/>
                <w:lang w:val="zh-CN"/>
              </w:rPr>
              <w:t>元</w:t>
            </w:r>
          </w:p>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3000</w:t>
            </w:r>
            <w:r>
              <w:rPr>
                <w:rFonts w:hint="eastAsia" w:ascii="宋体" w:hAnsi="??_GB2312" w:eastAsia="宋体" w:cs="宋体"/>
                <w:color w:val="000000"/>
                <w:kern w:val="0"/>
                <w:sz w:val="24"/>
                <w:szCs w:val="24"/>
                <w:lang w:val="zh-CN"/>
              </w:rPr>
              <w:t>元以上</w:t>
            </w:r>
          </w:p>
        </w:tc>
      </w:tr>
      <w:tr>
        <w:tblPrEx>
          <w:tblCellMar>
            <w:top w:w="0" w:type="dxa"/>
            <w:left w:w="108" w:type="dxa"/>
            <w:bottom w:w="0" w:type="dxa"/>
            <w:right w:w="108" w:type="dxa"/>
          </w:tblCellMar>
        </w:tblPrEx>
        <w:trPr>
          <w:trHeight w:val="520" w:hRule="atLeast"/>
        </w:trPr>
        <w:tc>
          <w:tcPr>
            <w:tcW w:w="1064"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rPr>
              <w:t>7</w:t>
            </w:r>
            <w:r>
              <w:rPr>
                <w:rFonts w:hint="eastAsia" w:ascii="??_GB2312" w:hAnsi="??_GB2312" w:eastAsia="宋体" w:cs="??_GB2312"/>
                <w:color w:val="000000"/>
                <w:kern w:val="0"/>
                <w:sz w:val="24"/>
                <w:szCs w:val="24"/>
                <w:lang w:val="en-US" w:eastAsia="zh-CN"/>
              </w:rPr>
              <w:t>5</w:t>
            </w:r>
            <w:r>
              <w:rPr>
                <w:rFonts w:ascii="??_GB2312" w:hAnsi="??_GB2312" w:eastAsia="宋体" w:cs="??_GB2312"/>
                <w:color w:val="000000"/>
                <w:kern w:val="0"/>
                <w:sz w:val="24"/>
                <w:szCs w:val="24"/>
              </w:rPr>
              <w:t>%</w:t>
            </w:r>
          </w:p>
        </w:tc>
        <w:tc>
          <w:tcPr>
            <w:tcW w:w="1062"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_GB2312" w:hAnsi="??_GB2312" w:eastAsia="宋体" w:cs="??_GB2312"/>
                <w:color w:val="000000"/>
                <w:kern w:val="0"/>
                <w:sz w:val="24"/>
                <w:szCs w:val="24"/>
                <w:lang w:val="en-US" w:eastAsia="zh-CN"/>
              </w:rPr>
              <w:t>25%</w:t>
            </w:r>
          </w:p>
        </w:tc>
        <w:tc>
          <w:tcPr>
            <w:tcW w:w="12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0</w:t>
            </w:r>
          </w:p>
        </w:tc>
        <w:tc>
          <w:tcPr>
            <w:tcW w:w="121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rPr>
              <w:t>0</w:t>
            </w:r>
          </w:p>
        </w:tc>
        <w:tc>
          <w:tcPr>
            <w:tcW w:w="121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lang w:val="en-US" w:eastAsia="zh-CN"/>
              </w:rPr>
              <w:t>7</w:t>
            </w:r>
            <w:r>
              <w:rPr>
                <w:rFonts w:hint="eastAsia" w:ascii="??_GB2312" w:hAnsi="??_GB2312" w:eastAsia="宋体" w:cs="??_GB2312"/>
                <w:color w:val="000000"/>
                <w:kern w:val="0"/>
                <w:sz w:val="24"/>
                <w:szCs w:val="24"/>
              </w:rPr>
              <w:t>2%</w:t>
            </w:r>
          </w:p>
        </w:tc>
        <w:tc>
          <w:tcPr>
            <w:tcW w:w="121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_GB2312" w:hAnsi="??_GB2312" w:eastAsia="宋体" w:cs="??_GB2312"/>
                <w:color w:val="000000"/>
                <w:kern w:val="0"/>
                <w:sz w:val="24"/>
                <w:szCs w:val="24"/>
                <w:lang w:val="en-US" w:eastAsia="zh-CN"/>
              </w:rPr>
              <w:t>2</w:t>
            </w:r>
            <w:r>
              <w:rPr>
                <w:rFonts w:hint="eastAsia" w:ascii="??_GB2312" w:hAnsi="??_GB2312" w:eastAsia="宋体" w:cs="??_GB2312"/>
                <w:color w:val="000000"/>
                <w:kern w:val="0"/>
                <w:sz w:val="24"/>
                <w:szCs w:val="24"/>
              </w:rPr>
              <w:t>8</w:t>
            </w:r>
            <w:r>
              <w:rPr>
                <w:rFonts w:ascii="??_GB2312" w:hAnsi="??_GB2312" w:eastAsia="宋体" w:cs="??_GB2312"/>
                <w:color w:val="000000"/>
                <w:kern w:val="0"/>
                <w:sz w:val="24"/>
                <w:szCs w:val="24"/>
              </w:rPr>
              <w:t>%</w:t>
            </w:r>
          </w:p>
        </w:tc>
      </w:tr>
    </w:tbl>
    <w:p>
      <w:pPr>
        <w:autoSpaceDE w:val="0"/>
        <w:autoSpaceDN w:val="0"/>
        <w:adjustRightInd w:val="0"/>
        <w:spacing w:line="500" w:lineRule="exact"/>
        <w:ind w:firstLine="573"/>
        <w:rPr>
          <w:rFonts w:ascii="宋体" w:hAnsi="??_GB2312" w:eastAsia="宋体" w:cs="宋体"/>
          <w:b/>
          <w:bCs/>
          <w:kern w:val="0"/>
          <w:sz w:val="28"/>
          <w:szCs w:val="28"/>
          <w:lang w:val="zh-CN"/>
        </w:rPr>
      </w:pPr>
    </w:p>
    <w:p>
      <w:pPr>
        <w:autoSpaceDE w:val="0"/>
        <w:autoSpaceDN w:val="0"/>
        <w:adjustRightInd w:val="0"/>
        <w:spacing w:line="500" w:lineRule="exact"/>
        <w:ind w:firstLine="573"/>
        <w:outlineLvl w:val="1"/>
        <w:rPr>
          <w:rFonts w:ascii="??_GB2312" w:hAnsi="??_GB2312" w:eastAsia="宋体" w:cs="??_GB2312"/>
          <w:b/>
          <w:bCs/>
          <w:color w:val="FF0000"/>
          <w:kern w:val="0"/>
          <w:sz w:val="28"/>
          <w:szCs w:val="28"/>
        </w:rPr>
      </w:pPr>
      <w:bookmarkStart w:id="108" w:name="_Toc21912"/>
      <w:bookmarkStart w:id="109" w:name="_Toc14421"/>
      <w:bookmarkStart w:id="110" w:name="_Toc10707_WPSOffice_Level2"/>
      <w:bookmarkStart w:id="111" w:name="_Toc15230_WPSOffice_Level2"/>
      <w:r>
        <w:rPr>
          <w:rFonts w:hint="eastAsia" w:ascii="宋体" w:hAnsi="??_GB2312" w:eastAsia="宋体" w:cs="宋体"/>
          <w:b/>
          <w:bCs/>
          <w:kern w:val="0"/>
          <w:sz w:val="28"/>
          <w:szCs w:val="28"/>
          <w:lang w:val="zh-CN"/>
        </w:rPr>
        <w:t>3.5职业发展</w:t>
      </w:r>
      <w:bookmarkEnd w:id="108"/>
      <w:bookmarkEnd w:id="109"/>
      <w:bookmarkEnd w:id="110"/>
      <w:bookmarkEnd w:id="11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学校关注与地方经济发展的对接，注重培训学生的专业技能、专业素养，通过开设职业生涯规划课，理实一体化教学增强学生的岗位适应能力和岗位迁移能力。在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大众创业、万众创新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的形势下，学校积极寻求突破，为学生提供创业创新的机会和平台。毕业生30%就业，一年就业稳定率90%，70%学生升入高等教育继续深造。</w:t>
      </w:r>
    </w:p>
    <w:p>
      <w:pPr>
        <w:pStyle w:val="11"/>
        <w:numPr>
          <w:ilvl w:val="0"/>
          <w:numId w:val="1"/>
        </w:numPr>
        <w:autoSpaceDE w:val="0"/>
        <w:autoSpaceDN w:val="0"/>
        <w:adjustRightInd w:val="0"/>
        <w:spacing w:line="500" w:lineRule="exact"/>
        <w:ind w:firstLineChars="0"/>
        <w:outlineLvl w:val="0"/>
        <w:rPr>
          <w:rFonts w:ascii="??_GB2312" w:hAnsi="??_GB2312" w:eastAsia="宋体" w:cs="??_GB2312"/>
          <w:b/>
          <w:bCs/>
          <w:kern w:val="0"/>
          <w:sz w:val="28"/>
          <w:szCs w:val="28"/>
        </w:rPr>
      </w:pPr>
      <w:bookmarkStart w:id="112" w:name="_Toc20199_WPSOffice_Level1"/>
      <w:bookmarkStart w:id="113" w:name="_Toc22168"/>
      <w:bookmarkStart w:id="114" w:name="_Toc4548"/>
      <w:bookmarkStart w:id="115" w:name="_Toc15322_WPSOffice_Level1"/>
      <w:r>
        <w:rPr>
          <w:rFonts w:hint="eastAsia" w:ascii="宋体" w:hAnsi="Times New Roman" w:eastAsia="宋体" w:cs="宋体"/>
          <w:b/>
          <w:bCs/>
          <w:kern w:val="0"/>
          <w:sz w:val="28"/>
          <w:szCs w:val="28"/>
          <w:lang w:val="zh-CN"/>
        </w:rPr>
        <w:t>质量保障措施</w:t>
      </w:r>
      <w:bookmarkEnd w:id="112"/>
      <w:bookmarkEnd w:id="113"/>
      <w:bookmarkEnd w:id="114"/>
      <w:bookmarkEnd w:id="115"/>
    </w:p>
    <w:p>
      <w:pPr>
        <w:autoSpaceDE w:val="0"/>
        <w:autoSpaceDN w:val="0"/>
        <w:adjustRightInd w:val="0"/>
        <w:spacing w:line="500" w:lineRule="exact"/>
        <w:ind w:firstLine="420"/>
        <w:rPr>
          <w:rFonts w:ascii="宋体" w:hAnsi="??_GB2312" w:eastAsia="宋体" w:cs="宋体"/>
          <w:b/>
          <w:bCs/>
          <w:kern w:val="0"/>
          <w:sz w:val="28"/>
          <w:szCs w:val="28"/>
          <w:lang w:val="zh-CN"/>
        </w:rPr>
      </w:pPr>
      <w:bookmarkStart w:id="116" w:name="_Toc16269_WPSOffice_Level2"/>
      <w:bookmarkStart w:id="117" w:name="_Toc11082_WPSOffice_Level2"/>
      <w:r>
        <w:rPr>
          <w:rFonts w:hint="eastAsia" w:ascii="宋体" w:hAnsi="??_GB2312" w:eastAsia="宋体" w:cs="宋体"/>
          <w:b/>
          <w:bCs/>
          <w:kern w:val="0"/>
          <w:sz w:val="28"/>
          <w:szCs w:val="28"/>
          <w:lang w:val="zh-CN"/>
        </w:rPr>
        <w:t>4.1学校基础能力建设</w:t>
      </w:r>
      <w:bookmarkEnd w:id="116"/>
      <w:bookmarkEnd w:id="11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学校物流服务与管理专业成功创建现代化专业群；完成标准化物流技能测试考点的建设，并作为201</w:t>
      </w:r>
      <w:r>
        <w:rPr>
          <w:rFonts w:hint="eastAsia" w:ascii="宋体" w:hAnsi="??_GB2312" w:eastAsia="宋体" w:cs="宋体"/>
          <w:kern w:val="0"/>
          <w:sz w:val="28"/>
          <w:szCs w:val="28"/>
          <w:lang w:val="en-US" w:eastAsia="zh-CN"/>
        </w:rPr>
        <w:t>9</w:t>
      </w:r>
      <w:r>
        <w:rPr>
          <w:rFonts w:hint="eastAsia" w:ascii="宋体" w:hAnsi="??_GB2312" w:eastAsia="宋体" w:cs="宋体"/>
          <w:kern w:val="0"/>
          <w:sz w:val="28"/>
          <w:szCs w:val="28"/>
          <w:lang w:val="zh-CN"/>
        </w:rPr>
        <w:t>年苏州市职业学校学业水平测试考点；优质特色职业学校创建正在网评中。</w:t>
      </w:r>
    </w:p>
    <w:p>
      <w:pPr>
        <w:autoSpaceDE w:val="0"/>
        <w:autoSpaceDN w:val="0"/>
        <w:adjustRightInd w:val="0"/>
        <w:spacing w:line="500" w:lineRule="exact"/>
        <w:ind w:firstLine="420"/>
        <w:rPr>
          <w:rFonts w:ascii="??_GB2312" w:hAnsi="??_GB2312" w:eastAsia="宋体" w:cs="??_GB2312"/>
          <w:b/>
          <w:bCs/>
          <w:kern w:val="0"/>
          <w:sz w:val="28"/>
          <w:szCs w:val="28"/>
        </w:rPr>
      </w:pPr>
      <w:bookmarkStart w:id="118" w:name="_Toc17415_WPSOffice_Level2"/>
      <w:bookmarkStart w:id="119" w:name="_Toc19587_WPSOffice_Level2"/>
      <w:r>
        <w:rPr>
          <w:rFonts w:hint="eastAsia" w:ascii="宋体" w:hAnsi="??_GB2312" w:eastAsia="宋体" w:cs="宋体"/>
          <w:b/>
          <w:bCs/>
          <w:kern w:val="0"/>
          <w:sz w:val="28"/>
          <w:szCs w:val="28"/>
          <w:lang w:val="zh-CN"/>
        </w:rPr>
        <w:t>4.2专业动态调整</w:t>
      </w:r>
      <w:bookmarkEnd w:id="118"/>
      <w:bookmarkEnd w:id="119"/>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学校原来以机械、机电、电子等专业为主，按照昆山市教育局</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合理布局、错位发展、突出重点、服务产业</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的原则，根据花桥商务城产业发展特点，学校专业方向由传统制造业逐步向现代服务业转化。</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目前学校已形成涵盖信息技术、财经商贸、文化艺术、旅游服务</w:t>
      </w:r>
      <w:r>
        <w:rPr>
          <w:rFonts w:ascii="??_GB2312" w:hAnsi="??_GB2312" w:eastAsia="宋体" w:cs="??_GB2312"/>
          <w:kern w:val="0"/>
          <w:sz w:val="28"/>
          <w:szCs w:val="28"/>
        </w:rPr>
        <w:t>4</w:t>
      </w:r>
      <w:r>
        <w:rPr>
          <w:rFonts w:hint="eastAsia" w:ascii="宋体" w:hAnsi="??_GB2312" w:eastAsia="宋体" w:cs="宋体"/>
          <w:kern w:val="0"/>
          <w:sz w:val="28"/>
          <w:szCs w:val="28"/>
          <w:lang w:val="zh-CN"/>
        </w:rPr>
        <w:t>大类、</w:t>
      </w:r>
      <w:r>
        <w:rPr>
          <w:rFonts w:ascii="??_GB2312" w:hAnsi="??_GB2312" w:eastAsia="宋体" w:cs="??_GB2312"/>
          <w:kern w:val="0"/>
          <w:sz w:val="28"/>
          <w:szCs w:val="28"/>
        </w:rPr>
        <w:t>8</w:t>
      </w:r>
      <w:r>
        <w:rPr>
          <w:rFonts w:hint="eastAsia" w:ascii="宋体" w:hAnsi="??_GB2312" w:eastAsia="宋体" w:cs="宋体"/>
          <w:kern w:val="0"/>
          <w:sz w:val="28"/>
          <w:szCs w:val="28"/>
          <w:lang w:val="zh-CN"/>
        </w:rPr>
        <w:t>个专业的格局，着力打造物流服务与管理、金融事务、计算机技术应用、旅游服务与管理等</w:t>
      </w:r>
      <w:r>
        <w:rPr>
          <w:rFonts w:ascii="??_GB2312" w:hAnsi="??_GB2312" w:eastAsia="宋体" w:cs="??_GB2312"/>
          <w:kern w:val="0"/>
          <w:sz w:val="28"/>
          <w:szCs w:val="28"/>
        </w:rPr>
        <w:t>4</w:t>
      </w:r>
      <w:r>
        <w:rPr>
          <w:rFonts w:hint="eastAsia" w:ascii="宋体" w:hAnsi="??_GB2312" w:eastAsia="宋体" w:cs="宋体"/>
          <w:kern w:val="0"/>
          <w:sz w:val="28"/>
          <w:szCs w:val="28"/>
          <w:lang w:val="zh-CN"/>
        </w:rPr>
        <w:t>大主干专业。其中，物流服务与管理、旅游服务与管理为江苏省品牌专业，金融事务专业为江苏省特色专业，电子技术应用专业为苏州市示范专业，《仓储作业实务》、《呼叫服务员》、《单证实务》、《会计基础实务》等多门课程被评为苏州市级精品课程。</w:t>
      </w:r>
    </w:p>
    <w:p>
      <w:pPr>
        <w:autoSpaceDE w:val="0"/>
        <w:autoSpaceDN w:val="0"/>
        <w:adjustRightInd w:val="0"/>
        <w:spacing w:line="500" w:lineRule="exact"/>
        <w:ind w:firstLine="570"/>
        <w:rPr>
          <w:rFonts w:ascii="宋体" w:hAnsi="??_GB2312" w:eastAsia="宋体" w:cs="宋体"/>
          <w:b/>
          <w:bCs/>
          <w:kern w:val="0"/>
          <w:sz w:val="28"/>
          <w:szCs w:val="28"/>
          <w:lang w:val="zh-CN"/>
        </w:rPr>
      </w:pPr>
      <w:bookmarkStart w:id="120" w:name="_Toc15279_WPSOffice_Level2"/>
      <w:bookmarkStart w:id="121" w:name="_Toc2004_WPSOffice_Level2"/>
      <w:r>
        <w:rPr>
          <w:rFonts w:hint="eastAsia" w:ascii="宋体" w:hAnsi="??_GB2312" w:eastAsia="宋体" w:cs="宋体"/>
          <w:b/>
          <w:bCs/>
          <w:kern w:val="0"/>
          <w:sz w:val="28"/>
          <w:szCs w:val="28"/>
          <w:lang w:val="zh-CN"/>
        </w:rPr>
        <w:t>4.3教育教学改革</w:t>
      </w:r>
      <w:bookmarkEnd w:id="120"/>
      <w:bookmarkEnd w:id="12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组织教师学习国家教育部新颁专业教学标准和主干课程课程标准，并严格贯彻执行，同时严格按照省指导性人才培养方案制定并实施10个专业实施性人才培养方案，科学设置课程；完善了相关课程的教学基本要求，建设网络精品课程、开发校本教材；严格执行“2.5+0.5”的学制要求，适度增加公共基础课的课时比例，依据教育部公共基础课和专业基础课教学大纲、省编核心课程标准、学校自编课程教学基本要求，规范使用最新国规或省荐教材，检查各课程目标的实现程度。</w:t>
      </w:r>
    </w:p>
    <w:p>
      <w:pPr>
        <w:autoSpaceDE w:val="0"/>
        <w:autoSpaceDN w:val="0"/>
        <w:adjustRightInd w:val="0"/>
        <w:spacing w:line="500" w:lineRule="exact"/>
        <w:ind w:firstLine="570"/>
        <w:rPr>
          <w:sz w:val="28"/>
          <w:szCs w:val="28"/>
        </w:rPr>
      </w:pPr>
      <w:r>
        <w:rPr>
          <w:rFonts w:hint="eastAsia"/>
          <w:sz w:val="28"/>
          <w:szCs w:val="28"/>
        </w:rPr>
        <w:t>本年度</w:t>
      </w:r>
      <w:r>
        <w:rPr>
          <w:rFonts w:hint="eastAsia"/>
          <w:b w:val="0"/>
          <w:bCs w:val="0"/>
          <w:sz w:val="28"/>
          <w:szCs w:val="28"/>
          <w:lang w:val="en-US" w:eastAsia="zh-CN"/>
        </w:rPr>
        <w:t>在研课题共</w:t>
      </w:r>
      <w:r>
        <w:rPr>
          <w:rFonts w:hint="default" w:ascii="Times New Roman" w:hAnsi="Times New Roman" w:cs="Times New Roman"/>
          <w:b w:val="0"/>
          <w:bCs w:val="0"/>
          <w:sz w:val="28"/>
          <w:szCs w:val="28"/>
          <w:lang w:val="en-US" w:eastAsia="zh-CN"/>
        </w:rPr>
        <w:t>1</w:t>
      </w:r>
      <w:r>
        <w:rPr>
          <w:rFonts w:hint="eastAsia" w:ascii="Times New Roman" w:hAnsi="Times New Roman" w:cs="Times New Roman"/>
          <w:b w:val="0"/>
          <w:bCs w:val="0"/>
          <w:sz w:val="28"/>
          <w:szCs w:val="28"/>
          <w:lang w:val="en-US" w:eastAsia="zh-CN"/>
        </w:rPr>
        <w:t>8</w:t>
      </w:r>
      <w:r>
        <w:rPr>
          <w:rFonts w:hint="eastAsia"/>
          <w:b w:val="0"/>
          <w:bCs w:val="0"/>
          <w:sz w:val="28"/>
          <w:szCs w:val="28"/>
          <w:lang w:val="en-US" w:eastAsia="zh-CN"/>
        </w:rPr>
        <w:t>项，包括：</w:t>
      </w:r>
      <w:r>
        <w:rPr>
          <w:rFonts w:hint="default" w:ascii="Times New Roman" w:hAnsi="Times New Roman" w:cs="Times New Roman"/>
          <w:b w:val="0"/>
          <w:bCs w:val="0"/>
          <w:sz w:val="28"/>
          <w:szCs w:val="28"/>
          <w:lang w:val="en-US" w:eastAsia="zh-CN"/>
        </w:rPr>
        <w:t>6项江苏省级课题、</w:t>
      </w:r>
      <w:r>
        <w:rPr>
          <w:rFonts w:hint="eastAsia" w:ascii="Times New Roman" w:hAnsi="Times New Roman" w:cs="Times New Roman"/>
          <w:b w:val="0"/>
          <w:bCs w:val="0"/>
          <w:sz w:val="28"/>
          <w:szCs w:val="28"/>
          <w:lang w:val="en-US" w:eastAsia="zh-CN"/>
        </w:rPr>
        <w:t>5</w:t>
      </w:r>
      <w:r>
        <w:rPr>
          <w:rFonts w:hint="default" w:ascii="Times New Roman" w:hAnsi="Times New Roman" w:cs="Times New Roman"/>
          <w:b w:val="0"/>
          <w:bCs w:val="0"/>
          <w:sz w:val="28"/>
          <w:szCs w:val="28"/>
          <w:lang w:val="en-US" w:eastAsia="zh-CN"/>
        </w:rPr>
        <w:t>项苏州市级课题、</w:t>
      </w:r>
      <w:r>
        <w:rPr>
          <w:rFonts w:hint="eastAsia" w:ascii="Times New Roman" w:hAnsi="Times New Roman" w:cs="Times New Roman"/>
          <w:b w:val="0"/>
          <w:bCs w:val="0"/>
          <w:sz w:val="28"/>
          <w:szCs w:val="28"/>
          <w:lang w:val="en-US" w:eastAsia="zh-CN"/>
        </w:rPr>
        <w:t>4项昆山市级课题、</w:t>
      </w:r>
      <w:r>
        <w:rPr>
          <w:rFonts w:hint="default" w:ascii="Times New Roman" w:hAnsi="Times New Roman" w:cs="Times New Roman"/>
          <w:b w:val="0"/>
          <w:bCs w:val="0"/>
          <w:sz w:val="28"/>
          <w:szCs w:val="28"/>
          <w:lang w:val="en-US" w:eastAsia="zh-CN"/>
        </w:rPr>
        <w:t>3项校级课题</w:t>
      </w:r>
      <w:r>
        <w:rPr>
          <w:rFonts w:hint="eastAsia" w:ascii="Times New Roman" w:hAnsi="Times New Roman" w:cs="Times New Roman"/>
          <w:b w:val="0"/>
          <w:bCs w:val="0"/>
          <w:sz w:val="28"/>
          <w:szCs w:val="28"/>
          <w:lang w:val="en-US" w:eastAsia="zh-CN"/>
        </w:rPr>
        <w:t>。其中2项省级课题完成结题，4项省级课题完成开题，2项苏州市级课题开题，3项苏州市级课题结题，4项昆山课题开题，3项校级课题结题。另外，组织5项昆山市级课题完成申报。</w:t>
      </w:r>
      <w:r>
        <w:rPr>
          <w:rFonts w:hint="default" w:ascii="Times New Roman" w:hAnsi="Times New Roman" w:cs="Times New Roman"/>
          <w:b w:val="0"/>
          <w:bCs w:val="0"/>
          <w:sz w:val="28"/>
          <w:szCs w:val="28"/>
          <w:lang w:val="en-US" w:eastAsia="zh-CN"/>
        </w:rPr>
        <w:t>7</w:t>
      </w:r>
      <w:r>
        <w:rPr>
          <w:rFonts w:hint="eastAsia" w:ascii="Times New Roman" w:hAnsi="Times New Roman" w:cs="Times New Roman"/>
          <w:b w:val="0"/>
          <w:bCs w:val="0"/>
          <w:sz w:val="28"/>
          <w:szCs w:val="28"/>
          <w:lang w:val="en-US" w:eastAsia="zh-CN"/>
        </w:rPr>
        <w:t>8</w:t>
      </w:r>
      <w:r>
        <w:rPr>
          <w:rFonts w:hint="default" w:ascii="Times New Roman" w:hAnsi="Times New Roman" w:cs="Times New Roman"/>
          <w:b w:val="0"/>
          <w:bCs w:val="0"/>
          <w:sz w:val="28"/>
          <w:szCs w:val="28"/>
          <w:lang w:val="en-US" w:eastAsia="zh-CN"/>
        </w:rPr>
        <w:t>%</w:t>
      </w:r>
      <w:r>
        <w:rPr>
          <w:rFonts w:hint="eastAsia" w:ascii="Times New Roman" w:hAnsi="Times New Roman" w:cs="Times New Roman"/>
          <w:b w:val="0"/>
          <w:bCs w:val="0"/>
          <w:sz w:val="28"/>
          <w:szCs w:val="28"/>
          <w:lang w:val="en-US" w:eastAsia="zh-CN"/>
        </w:rPr>
        <w:t>以上</w:t>
      </w:r>
      <w:r>
        <w:rPr>
          <w:rFonts w:hint="default" w:ascii="Times New Roman" w:hAnsi="Times New Roman" w:cs="Times New Roman"/>
          <w:b w:val="0"/>
          <w:bCs w:val="0"/>
          <w:sz w:val="28"/>
          <w:szCs w:val="28"/>
          <w:lang w:val="en-US" w:eastAsia="zh-CN"/>
        </w:rPr>
        <w:t>的教师参与</w:t>
      </w:r>
      <w:r>
        <w:rPr>
          <w:rFonts w:hint="eastAsia" w:ascii="Times New Roman" w:hAnsi="Times New Roman" w:cs="Times New Roman"/>
          <w:b w:val="0"/>
          <w:bCs w:val="0"/>
          <w:sz w:val="28"/>
          <w:szCs w:val="28"/>
          <w:lang w:val="en-US" w:eastAsia="zh-CN"/>
        </w:rPr>
        <w:t>了</w:t>
      </w:r>
      <w:r>
        <w:rPr>
          <w:rFonts w:hint="default" w:ascii="Times New Roman" w:hAnsi="Times New Roman" w:cs="Times New Roman"/>
          <w:b w:val="0"/>
          <w:bCs w:val="0"/>
          <w:sz w:val="28"/>
          <w:szCs w:val="28"/>
          <w:lang w:val="en-US" w:eastAsia="zh-CN"/>
        </w:rPr>
        <w:t>课题研究，涵盖了各个</w:t>
      </w:r>
      <w:r>
        <w:rPr>
          <w:rFonts w:hint="eastAsia"/>
          <w:b w:val="0"/>
          <w:bCs w:val="0"/>
          <w:sz w:val="28"/>
          <w:szCs w:val="28"/>
          <w:lang w:val="en-US" w:eastAsia="zh-CN"/>
        </w:rPr>
        <w:t>专业。黄磊、蒋秀娟老师主持的江苏省第三期教改课题《中职金融事务专业“</w:t>
      </w:r>
      <w:r>
        <w:rPr>
          <w:rFonts w:hint="default" w:ascii="Times New Roman" w:hAnsi="Times New Roman" w:cs="Times New Roman"/>
          <w:b w:val="0"/>
          <w:bCs w:val="0"/>
          <w:sz w:val="28"/>
          <w:szCs w:val="28"/>
          <w:lang w:val="en-US" w:eastAsia="zh-CN"/>
        </w:rPr>
        <w:t>2.5+0.5</w:t>
      </w:r>
      <w:r>
        <w:rPr>
          <w:rFonts w:hint="eastAsia"/>
          <w:b w:val="0"/>
          <w:bCs w:val="0"/>
          <w:sz w:val="28"/>
          <w:szCs w:val="28"/>
          <w:lang w:val="en-US" w:eastAsia="zh-CN"/>
        </w:rPr>
        <w:t>”学制人才培养方案开发与实践研究》，荣获省三等奖。</w:t>
      </w:r>
    </w:p>
    <w:p>
      <w:pPr>
        <w:autoSpaceDE w:val="0"/>
        <w:autoSpaceDN w:val="0"/>
        <w:adjustRightInd w:val="0"/>
        <w:spacing w:line="500" w:lineRule="exact"/>
        <w:ind w:firstLine="570"/>
        <w:rPr>
          <w:rFonts w:ascii="??_GB2312" w:hAnsi="??_GB2312" w:eastAsia="宋体" w:cs="??_GB2312"/>
          <w:b/>
          <w:bCs/>
          <w:kern w:val="0"/>
          <w:sz w:val="28"/>
          <w:szCs w:val="28"/>
        </w:rPr>
      </w:pPr>
      <w:bookmarkStart w:id="122" w:name="_Toc27282_WPSOffice_Level2"/>
      <w:bookmarkStart w:id="123" w:name="_Toc32557_WPSOffice_Level2"/>
      <w:r>
        <w:rPr>
          <w:rFonts w:hint="eastAsia" w:ascii="宋体" w:hAnsi="??_GB2312" w:eastAsia="宋体" w:cs="宋体"/>
          <w:b/>
          <w:bCs/>
          <w:kern w:val="0"/>
          <w:sz w:val="28"/>
          <w:szCs w:val="28"/>
          <w:lang w:val="zh-CN"/>
        </w:rPr>
        <w:t>4.4教师培养培训</w:t>
      </w:r>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2" w:firstLineChars="200"/>
        <w:textAlignment w:val="auto"/>
        <w:outlineLvl w:val="9"/>
        <w:rPr>
          <w:rFonts w:ascii="宋体" w:hAnsi="??_GB2312" w:eastAsia="宋体" w:cs="宋体"/>
          <w:kern w:val="0"/>
          <w:sz w:val="28"/>
          <w:szCs w:val="28"/>
          <w:lang w:val="zh-CN"/>
        </w:rPr>
      </w:pPr>
      <w:r>
        <w:rPr>
          <w:rFonts w:hint="eastAsia"/>
          <w:b/>
          <w:bCs/>
          <w:sz w:val="28"/>
          <w:szCs w:val="28"/>
          <w:lang w:val="en-US" w:eastAsia="zh-CN"/>
        </w:rPr>
        <w:t>一是县域培训，积极完成。</w:t>
      </w:r>
      <w:r>
        <w:rPr>
          <w:rFonts w:hint="default"/>
          <w:b w:val="0"/>
          <w:bCs w:val="0"/>
          <w:sz w:val="28"/>
          <w:szCs w:val="28"/>
          <w:lang w:val="en-US" w:eastAsia="zh-CN"/>
        </w:rPr>
        <w:t>为了保证每位老师能完成要求的县域培训学时，本年度的县域继续教育活动由教师发展处进行统一规划安排，重点做好</w:t>
      </w:r>
      <w:r>
        <w:rPr>
          <w:rFonts w:hint="eastAsia" w:asciiTheme="minorEastAsia" w:hAnsiTheme="minorEastAsia" w:eastAsiaTheme="minorEastAsia" w:cstheme="minorEastAsia"/>
          <w:b w:val="0"/>
          <w:bCs w:val="0"/>
          <w:sz w:val="28"/>
          <w:szCs w:val="28"/>
          <w:lang w:val="en-US" w:eastAsia="zh-CN"/>
        </w:rPr>
        <w:t>“信息能力提升工程”和“秋季中小学教师网上学习”</w:t>
      </w:r>
      <w:r>
        <w:rPr>
          <w:rFonts w:hint="default"/>
          <w:b w:val="0"/>
          <w:bCs w:val="0"/>
          <w:sz w:val="28"/>
          <w:szCs w:val="28"/>
          <w:lang w:val="en-US" w:eastAsia="zh-CN"/>
        </w:rPr>
        <w:t>两大网上培训，以及</w:t>
      </w:r>
      <w:r>
        <w:rPr>
          <w:rFonts w:hint="default" w:ascii="Times New Roman" w:hAnsi="Times New Roman" w:cs="Times New Roman"/>
          <w:b w:val="0"/>
          <w:bCs w:val="0"/>
          <w:sz w:val="28"/>
          <w:szCs w:val="28"/>
          <w:lang w:val="en-US" w:eastAsia="zh-CN"/>
        </w:rPr>
        <w:t>2019年8</w:t>
      </w:r>
      <w:r>
        <w:rPr>
          <w:rFonts w:hint="default"/>
          <w:b w:val="0"/>
          <w:bCs w:val="0"/>
          <w:sz w:val="28"/>
          <w:szCs w:val="28"/>
          <w:lang w:val="en-US" w:eastAsia="zh-CN"/>
        </w:rPr>
        <w:t>月昆山市教育局组织的全体教师继续教育培训，确保做到每一位老师参与并获得相应学时。</w:t>
      </w:r>
      <w:r>
        <w:rPr>
          <w:rFonts w:hint="eastAsia"/>
          <w:b/>
          <w:bCs/>
          <w:sz w:val="28"/>
          <w:szCs w:val="28"/>
          <w:lang w:val="en-US" w:eastAsia="zh-CN"/>
        </w:rPr>
        <w:t>二是骨干名师，全力打造</w:t>
      </w:r>
      <w:r>
        <w:rPr>
          <w:rFonts w:hint="eastAsia"/>
          <w:b w:val="0"/>
          <w:bCs w:val="0"/>
          <w:sz w:val="28"/>
          <w:szCs w:val="28"/>
          <w:lang w:val="en-US" w:eastAsia="zh-CN"/>
        </w:rPr>
        <w:t>教师发展处</w:t>
      </w:r>
      <w:r>
        <w:rPr>
          <w:rFonts w:hint="default"/>
          <w:b w:val="0"/>
          <w:bCs w:val="0"/>
          <w:sz w:val="28"/>
          <w:szCs w:val="28"/>
          <w:lang w:val="en-US" w:eastAsia="zh-CN"/>
        </w:rPr>
        <w:t>组织了</w:t>
      </w:r>
      <w:r>
        <w:rPr>
          <w:rFonts w:hint="eastAsia"/>
          <w:b w:val="0"/>
          <w:bCs w:val="0"/>
          <w:sz w:val="28"/>
          <w:szCs w:val="28"/>
          <w:lang w:val="en-US" w:eastAsia="zh-CN"/>
        </w:rPr>
        <w:t>四</w:t>
      </w:r>
      <w:r>
        <w:rPr>
          <w:rFonts w:hint="default"/>
          <w:b w:val="0"/>
          <w:bCs w:val="0"/>
          <w:sz w:val="28"/>
          <w:szCs w:val="28"/>
          <w:lang w:val="en-US" w:eastAsia="zh-CN"/>
        </w:rPr>
        <w:t>期</w:t>
      </w:r>
      <w:r>
        <w:rPr>
          <w:rFonts w:hint="default" w:ascii="Times New Roman" w:hAnsi="Times New Roman" w:cs="Times New Roman"/>
          <w:b w:val="0"/>
          <w:bCs w:val="0"/>
          <w:sz w:val="28"/>
          <w:szCs w:val="28"/>
          <w:lang w:val="en-US" w:eastAsia="zh-CN"/>
        </w:rPr>
        <w:t>2019</w:t>
      </w:r>
      <w:r>
        <w:rPr>
          <w:rFonts w:hint="default"/>
          <w:b w:val="0"/>
          <w:bCs w:val="0"/>
          <w:sz w:val="28"/>
          <w:szCs w:val="28"/>
          <w:lang w:val="en-US" w:eastAsia="zh-CN"/>
        </w:rPr>
        <w:t>年学校骨干教师高级研修班培训，</w:t>
      </w:r>
      <w:r>
        <w:rPr>
          <w:rFonts w:hint="eastAsia"/>
          <w:b w:val="0"/>
          <w:bCs w:val="0"/>
          <w:sz w:val="28"/>
          <w:szCs w:val="28"/>
          <w:lang w:val="en-US" w:eastAsia="zh-CN"/>
        </w:rPr>
        <w:t>邀请专家进校讲座，</w:t>
      </w:r>
      <w:r>
        <w:rPr>
          <w:rFonts w:hint="default"/>
          <w:b w:val="0"/>
          <w:bCs w:val="0"/>
          <w:sz w:val="28"/>
          <w:szCs w:val="28"/>
          <w:lang w:val="en-US" w:eastAsia="zh-CN"/>
        </w:rPr>
        <w:t>提高了学校骨干教师团队实力。</w:t>
      </w:r>
      <w:r>
        <w:rPr>
          <w:rFonts w:hint="default" w:ascii="Times New Roman" w:hAnsi="Times New Roman" w:cs="Times New Roman"/>
          <w:b w:val="0"/>
          <w:bCs w:val="0"/>
          <w:sz w:val="28"/>
          <w:szCs w:val="28"/>
          <w:lang w:val="en-US" w:eastAsia="zh-CN"/>
        </w:rPr>
        <w:t>2019年6</w:t>
      </w:r>
      <w:r>
        <w:rPr>
          <w:rFonts w:hint="eastAsia"/>
          <w:b w:val="0"/>
          <w:bCs w:val="0"/>
          <w:sz w:val="28"/>
          <w:szCs w:val="28"/>
          <w:lang w:val="en-US" w:eastAsia="zh-CN"/>
        </w:rPr>
        <w:t>月，邀请了江苏理工学院院长、《职教通讯》杂志社社长庄西真博士开设了《审时度势、量己定标、苦干巧干》的讲座；同时，邀请了江苏省教科院职业教育与终身教育研究所陈向阳主任做了《名师的成长之路》的讲座，为我校教师专业发展、教科研水平提升起到了支撑和引领作用；</w:t>
      </w:r>
      <w:r>
        <w:rPr>
          <w:rFonts w:hint="default" w:ascii="Times New Roman" w:hAnsi="Times New Roman" w:cs="Times New Roman"/>
          <w:b w:val="0"/>
          <w:bCs w:val="0"/>
          <w:sz w:val="28"/>
          <w:szCs w:val="28"/>
          <w:lang w:val="en-US" w:eastAsia="zh-CN"/>
        </w:rPr>
        <w:t>2019年9</w:t>
      </w:r>
      <w:r>
        <w:rPr>
          <w:rFonts w:hint="eastAsia"/>
          <w:b w:val="0"/>
          <w:bCs w:val="0"/>
          <w:sz w:val="28"/>
          <w:szCs w:val="28"/>
          <w:lang w:val="en-US" w:eastAsia="zh-CN"/>
        </w:rPr>
        <w:t>月，邀请苏州市职教所孙簃所长开设了《让我们与学生一起成长》的讲座；</w:t>
      </w:r>
      <w:r>
        <w:rPr>
          <w:rFonts w:hint="default" w:ascii="Times New Roman" w:hAnsi="Times New Roman" w:cs="Times New Roman"/>
          <w:b w:val="0"/>
          <w:bCs w:val="0"/>
          <w:sz w:val="28"/>
          <w:szCs w:val="28"/>
          <w:lang w:val="en-US" w:eastAsia="zh-CN"/>
        </w:rPr>
        <w:t>2019年11月</w:t>
      </w:r>
      <w:r>
        <w:rPr>
          <w:rFonts w:hint="eastAsia"/>
          <w:b w:val="0"/>
          <w:bCs w:val="0"/>
          <w:sz w:val="28"/>
          <w:szCs w:val="28"/>
          <w:lang w:val="en-US" w:eastAsia="zh-CN"/>
        </w:rPr>
        <w:t>，邀请江苏省正高级讲师李建红处长开设了《职教名师及团队成长》的讲座。</w:t>
      </w:r>
      <w:r>
        <w:rPr>
          <w:rFonts w:hint="eastAsia"/>
          <w:b/>
          <w:bCs/>
          <w:sz w:val="28"/>
          <w:szCs w:val="28"/>
          <w:lang w:val="en-US" w:eastAsia="zh-CN"/>
        </w:rPr>
        <w:t>三是青年教师，积极培养</w:t>
      </w:r>
      <w:r>
        <w:rPr>
          <w:rFonts w:hint="eastAsia"/>
          <w:b w:val="0"/>
          <w:bCs w:val="0"/>
          <w:sz w:val="28"/>
          <w:szCs w:val="28"/>
          <w:lang w:val="en-US" w:eastAsia="zh-CN"/>
        </w:rPr>
        <w:t>加强了对青年教师的培养。</w:t>
      </w:r>
      <w:r>
        <w:rPr>
          <w:rFonts w:hint="default" w:ascii="Times New Roman" w:hAnsi="Times New Roman" w:cs="Times New Roman"/>
          <w:b w:val="0"/>
          <w:bCs w:val="0"/>
          <w:sz w:val="28"/>
          <w:szCs w:val="28"/>
          <w:lang w:val="en-US" w:eastAsia="zh-CN"/>
        </w:rPr>
        <w:t>2019年9</w:t>
      </w:r>
      <w:r>
        <w:rPr>
          <w:rFonts w:hint="eastAsia"/>
          <w:b w:val="0"/>
          <w:bCs w:val="0"/>
          <w:sz w:val="28"/>
          <w:szCs w:val="28"/>
          <w:lang w:val="en-US" w:eastAsia="zh-CN"/>
        </w:rPr>
        <w:t>月，教师发展处联系教管处、学工处，组织了“青蓝工程”教师结对活动，共</w:t>
      </w:r>
      <w:r>
        <w:rPr>
          <w:rFonts w:hint="default" w:ascii="Times New Roman" w:hAnsi="Times New Roman" w:cs="Times New Roman"/>
          <w:b w:val="0"/>
          <w:bCs w:val="0"/>
          <w:sz w:val="28"/>
          <w:szCs w:val="28"/>
          <w:lang w:val="en-US" w:eastAsia="zh-CN"/>
        </w:rPr>
        <w:t>5</w:t>
      </w:r>
      <w:r>
        <w:rPr>
          <w:rFonts w:hint="eastAsia"/>
          <w:b w:val="0"/>
          <w:bCs w:val="0"/>
          <w:sz w:val="28"/>
          <w:szCs w:val="28"/>
          <w:lang w:val="en-US" w:eastAsia="zh-CN"/>
        </w:rPr>
        <w:t>位新教师与老教师结对互助。本学期，组织青年教师参加了昆山市职业学校教师教学能力提升研修培训、</w:t>
      </w:r>
      <w:r>
        <w:rPr>
          <w:rFonts w:hint="default" w:ascii="Times New Roman" w:hAnsi="Times New Roman" w:cs="Times New Roman"/>
          <w:b w:val="0"/>
          <w:bCs w:val="0"/>
          <w:sz w:val="28"/>
          <w:szCs w:val="28"/>
          <w:lang w:val="en-US" w:eastAsia="zh-CN"/>
        </w:rPr>
        <w:t>2019年中等职业教育国家课程标准解读教师培训、2019年</w:t>
      </w:r>
      <w:r>
        <w:rPr>
          <w:rFonts w:hint="eastAsia"/>
          <w:b w:val="0"/>
          <w:bCs w:val="0"/>
          <w:sz w:val="28"/>
          <w:szCs w:val="28"/>
          <w:lang w:val="en-US" w:eastAsia="zh-CN"/>
        </w:rPr>
        <w:t>苏州市职业学校思政教师专题研修、苏州市课题暨昆山市教学改革试验项目推进研讨活动等。教师的科研能力和专业水平均得到显著提高。组织教师参加了江苏省、苏州市等各级各类论文比赛，本年度，教师发表</w:t>
      </w:r>
      <w:r>
        <w:rPr>
          <w:rFonts w:hint="eastAsia" w:ascii="Times New Roman" w:hAnsi="Times New Roman" w:cs="Times New Roman"/>
          <w:b w:val="0"/>
          <w:bCs w:val="0"/>
          <w:sz w:val="28"/>
          <w:szCs w:val="28"/>
          <w:highlight w:val="none"/>
          <w:lang w:val="en-US" w:eastAsia="zh-CN"/>
        </w:rPr>
        <w:t>论文65篇</w:t>
      </w:r>
      <w:r>
        <w:rPr>
          <w:rFonts w:hint="eastAsia"/>
          <w:b w:val="0"/>
          <w:bCs w:val="0"/>
          <w:sz w:val="28"/>
          <w:szCs w:val="28"/>
          <w:lang w:val="en-US" w:eastAsia="zh-CN"/>
        </w:rPr>
        <w:t>、获奖论</w:t>
      </w:r>
      <w:r>
        <w:rPr>
          <w:rFonts w:hint="eastAsia"/>
          <w:b w:val="0"/>
          <w:bCs w:val="0"/>
          <w:sz w:val="28"/>
          <w:szCs w:val="28"/>
          <w:highlight w:val="none"/>
          <w:lang w:val="en-US" w:eastAsia="zh-CN"/>
        </w:rPr>
        <w:t>文及教案</w:t>
      </w:r>
      <w:r>
        <w:rPr>
          <w:rFonts w:hint="eastAsia" w:ascii="Times New Roman" w:hAnsi="Times New Roman" w:cs="Times New Roman"/>
          <w:b w:val="0"/>
          <w:bCs w:val="0"/>
          <w:sz w:val="28"/>
          <w:szCs w:val="28"/>
          <w:highlight w:val="none"/>
          <w:lang w:val="en-US" w:eastAsia="zh-CN"/>
        </w:rPr>
        <w:t>40篇，</w:t>
      </w:r>
      <w:r>
        <w:rPr>
          <w:rFonts w:hint="eastAsia"/>
          <w:b w:val="0"/>
          <w:bCs w:val="0"/>
          <w:sz w:val="28"/>
          <w:szCs w:val="28"/>
          <w:highlight w:val="none"/>
          <w:lang w:val="en-US" w:eastAsia="zh-CN"/>
        </w:rPr>
        <w:t>共</w:t>
      </w:r>
      <w:r>
        <w:rPr>
          <w:rFonts w:hint="default" w:ascii="Times New Roman" w:hAnsi="Times New Roman" w:cs="Times New Roman"/>
          <w:b w:val="0"/>
          <w:bCs w:val="0"/>
          <w:sz w:val="28"/>
          <w:szCs w:val="28"/>
          <w:highlight w:val="none"/>
          <w:lang w:val="en-US" w:eastAsia="zh-CN"/>
        </w:rPr>
        <w:t>计</w:t>
      </w:r>
      <w:r>
        <w:rPr>
          <w:rFonts w:hint="eastAsia" w:ascii="Times New Roman" w:hAnsi="Times New Roman" w:cs="Times New Roman"/>
          <w:b w:val="0"/>
          <w:bCs w:val="0"/>
          <w:sz w:val="28"/>
          <w:szCs w:val="28"/>
          <w:highlight w:val="none"/>
          <w:lang w:val="en-US" w:eastAsia="zh-CN"/>
        </w:rPr>
        <w:t>105</w:t>
      </w:r>
      <w:r>
        <w:rPr>
          <w:rFonts w:hint="eastAsia"/>
          <w:b w:val="0"/>
          <w:bCs w:val="0"/>
          <w:sz w:val="28"/>
          <w:szCs w:val="28"/>
          <w:lang w:val="en-US" w:eastAsia="zh-CN"/>
        </w:rPr>
        <w:t>篇。</w:t>
      </w:r>
      <w:r>
        <w:rPr>
          <w:rFonts w:hint="eastAsia" w:ascii="宋体" w:hAnsi="??_GB2312" w:eastAsia="宋体" w:cs="宋体"/>
          <w:kern w:val="0"/>
          <w:sz w:val="28"/>
          <w:szCs w:val="28"/>
          <w:lang w:val="zh-CN"/>
        </w:rPr>
        <w:t>专任教师培训见下：</w:t>
      </w:r>
    </w:p>
    <w:p>
      <w:pPr>
        <w:autoSpaceDE w:val="0"/>
        <w:autoSpaceDN w:val="0"/>
        <w:adjustRightInd w:val="0"/>
        <w:spacing w:line="500" w:lineRule="exact"/>
        <w:ind w:firstLine="570"/>
        <w:jc w:val="center"/>
        <w:rPr>
          <w:rFonts w:ascii="??_GB2312" w:hAnsi="??_GB2312" w:eastAsia="宋体" w:cs="??_GB2312"/>
          <w:kern w:val="0"/>
          <w:sz w:val="28"/>
          <w:szCs w:val="28"/>
        </w:rPr>
      </w:pPr>
      <w:bookmarkStart w:id="124" w:name="_Toc11082_WPSOffice_Level3"/>
      <w:bookmarkStart w:id="125" w:name="_Toc16269_WPSOffice_Level3"/>
      <w:r>
        <w:rPr>
          <w:rFonts w:hint="eastAsia" w:ascii="宋体" w:hAnsi="??_GB2312" w:eastAsia="宋体" w:cs="宋体"/>
          <w:kern w:val="0"/>
          <w:sz w:val="28"/>
          <w:szCs w:val="28"/>
          <w:lang w:val="zh-CN"/>
        </w:rPr>
        <w:t>表9：专任教师培训情况</w:t>
      </w:r>
      <w:bookmarkEnd w:id="124"/>
      <w:bookmarkEnd w:id="125"/>
    </w:p>
    <w:tbl>
      <w:tblPr>
        <w:tblStyle w:val="4"/>
        <w:tblW w:w="9140" w:type="dxa"/>
        <w:tblInd w:w="201" w:type="dxa"/>
        <w:tblLayout w:type="fixed"/>
        <w:tblCellMar>
          <w:top w:w="0" w:type="dxa"/>
          <w:left w:w="108" w:type="dxa"/>
          <w:bottom w:w="0" w:type="dxa"/>
          <w:right w:w="108" w:type="dxa"/>
        </w:tblCellMar>
      </w:tblPr>
      <w:tblGrid>
        <w:gridCol w:w="1355"/>
        <w:gridCol w:w="1356"/>
        <w:gridCol w:w="1985"/>
        <w:gridCol w:w="1355"/>
        <w:gridCol w:w="1356"/>
        <w:gridCol w:w="1733"/>
      </w:tblGrid>
      <w:tr>
        <w:tblPrEx>
          <w:tblCellMar>
            <w:top w:w="0" w:type="dxa"/>
            <w:left w:w="108" w:type="dxa"/>
            <w:bottom w:w="0" w:type="dxa"/>
            <w:right w:w="108" w:type="dxa"/>
          </w:tblCellMar>
        </w:tblPrEx>
        <w:trPr>
          <w:trHeight w:val="583" w:hRule="atLeast"/>
        </w:trPr>
        <w:tc>
          <w:tcPr>
            <w:tcW w:w="4696" w:type="dxa"/>
            <w:gridSpan w:val="3"/>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4444" w:type="dxa"/>
            <w:gridSpan w:val="3"/>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583" w:hRule="atLeast"/>
        </w:trPr>
        <w:tc>
          <w:tcPr>
            <w:tcW w:w="1355"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市级</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省级</w:t>
            </w:r>
          </w:p>
        </w:tc>
        <w:tc>
          <w:tcPr>
            <w:tcW w:w="198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国家级</w:t>
            </w:r>
          </w:p>
        </w:tc>
        <w:tc>
          <w:tcPr>
            <w:tcW w:w="135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市级</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省级</w:t>
            </w:r>
          </w:p>
        </w:tc>
        <w:tc>
          <w:tcPr>
            <w:tcW w:w="173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国家级</w:t>
            </w:r>
          </w:p>
        </w:tc>
      </w:tr>
      <w:tr>
        <w:tblPrEx>
          <w:tblCellMar>
            <w:top w:w="0" w:type="dxa"/>
            <w:left w:w="108" w:type="dxa"/>
            <w:bottom w:w="0" w:type="dxa"/>
            <w:right w:w="108" w:type="dxa"/>
          </w:tblCellMar>
        </w:tblPrEx>
        <w:trPr>
          <w:trHeight w:val="594" w:hRule="atLeast"/>
        </w:trPr>
        <w:tc>
          <w:tcPr>
            <w:tcW w:w="1355"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_GB2312" w:hAnsi="??_GB2312" w:eastAsia="宋体" w:cs="??_GB2312"/>
                <w:color w:val="000000"/>
                <w:kern w:val="0"/>
                <w:sz w:val="24"/>
                <w:szCs w:val="24"/>
                <w:lang w:val="en-US" w:eastAsia="zh-CN"/>
              </w:rPr>
              <w:t>262</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lang w:val="en-US" w:eastAsia="zh-CN"/>
              </w:rPr>
              <w:t>8</w:t>
            </w:r>
          </w:p>
        </w:tc>
        <w:tc>
          <w:tcPr>
            <w:tcW w:w="198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lang w:val="en-US" w:eastAsia="zh-CN"/>
              </w:rPr>
              <w:t>3</w:t>
            </w:r>
          </w:p>
        </w:tc>
        <w:tc>
          <w:tcPr>
            <w:tcW w:w="1355"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rPr>
              <w:t>12</w:t>
            </w:r>
            <w:r>
              <w:rPr>
                <w:rFonts w:hint="eastAsia" w:ascii="??_GB2312" w:hAnsi="??_GB2312" w:eastAsia="宋体" w:cs="??_GB2312"/>
                <w:color w:val="000000"/>
                <w:kern w:val="0"/>
                <w:sz w:val="24"/>
                <w:szCs w:val="24"/>
                <w:lang w:val="en-US" w:eastAsia="zh-CN"/>
              </w:rPr>
              <w:t>9</w:t>
            </w:r>
          </w:p>
        </w:tc>
        <w:tc>
          <w:tcPr>
            <w:tcW w:w="135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eastAsia" w:ascii="宋体" w:hAnsi="??_GB2312" w:eastAsia="宋体" w:cs="宋体"/>
                <w:kern w:val="0"/>
                <w:sz w:val="24"/>
                <w:szCs w:val="24"/>
                <w:lang w:val="zh-CN" w:eastAsia="zh-CN"/>
              </w:rPr>
            </w:pPr>
            <w:r>
              <w:rPr>
                <w:rFonts w:hint="eastAsia" w:ascii="??_GB2312" w:hAnsi="??_GB2312" w:eastAsia="宋体" w:cs="??_GB2312"/>
                <w:color w:val="000000"/>
                <w:kern w:val="0"/>
                <w:sz w:val="24"/>
                <w:szCs w:val="24"/>
              </w:rPr>
              <w:t>12</w:t>
            </w:r>
            <w:r>
              <w:rPr>
                <w:rFonts w:hint="eastAsia" w:ascii="??_GB2312" w:hAnsi="??_GB2312" w:eastAsia="宋体" w:cs="??_GB2312"/>
                <w:color w:val="000000"/>
                <w:kern w:val="0"/>
                <w:sz w:val="24"/>
                <w:szCs w:val="24"/>
                <w:lang w:val="en-US" w:eastAsia="zh-CN"/>
              </w:rPr>
              <w:t>9</w:t>
            </w:r>
          </w:p>
        </w:tc>
        <w:tc>
          <w:tcPr>
            <w:tcW w:w="173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ascii="??_GB2312" w:hAnsi="??_GB2312" w:eastAsia="宋体" w:cs="??_GB2312"/>
                <w:color w:val="000000"/>
                <w:kern w:val="0"/>
                <w:sz w:val="24"/>
                <w:szCs w:val="24"/>
              </w:rPr>
              <w:t>2</w:t>
            </w:r>
          </w:p>
        </w:tc>
      </w:tr>
    </w:tbl>
    <w:p>
      <w:pPr>
        <w:autoSpaceDE w:val="0"/>
        <w:autoSpaceDN w:val="0"/>
        <w:adjustRightInd w:val="0"/>
        <w:spacing w:line="500" w:lineRule="exact"/>
        <w:ind w:firstLine="570"/>
        <w:rPr>
          <w:rFonts w:ascii="宋体" w:hAnsi="??_GB2312" w:eastAsia="宋体" w:cs="宋体"/>
          <w:kern w:val="0"/>
          <w:sz w:val="28"/>
          <w:szCs w:val="28"/>
          <w:lang w:val="zh-CN"/>
        </w:rPr>
      </w:pPr>
    </w:p>
    <w:p>
      <w:pPr>
        <w:autoSpaceDE w:val="0"/>
        <w:autoSpaceDN w:val="0"/>
        <w:adjustRightInd w:val="0"/>
        <w:spacing w:line="500" w:lineRule="exact"/>
        <w:ind w:firstLine="570"/>
        <w:rPr>
          <w:rFonts w:hint="eastAsia" w:ascii="宋体" w:hAnsi="??_GB2312" w:eastAsia="宋体" w:cs="宋体"/>
          <w:kern w:val="0"/>
          <w:sz w:val="28"/>
          <w:szCs w:val="28"/>
          <w:lang w:val="zh-CN"/>
        </w:rPr>
      </w:pPr>
      <w:r>
        <w:rPr>
          <w:rFonts w:hint="eastAsia" w:ascii="宋体" w:hAnsi="??_GB2312" w:eastAsia="宋体" w:cs="宋体"/>
          <w:kern w:val="0"/>
          <w:sz w:val="28"/>
          <w:szCs w:val="28"/>
          <w:lang w:val="zh-CN"/>
        </w:rPr>
        <w:t>扎实开展听课、评课活动。定人员、定时间、定内容、定要求，40周岁以下的教师必须开设公开课。定期组织开展听课、评课活动，坚持定期深入班级进行教学质量分析。</w:t>
      </w:r>
      <w:bookmarkStart w:id="126" w:name="_Toc28053_WPSOffice_Level2"/>
      <w:bookmarkStart w:id="127" w:name="_Toc18918_WPSOffice_Level2"/>
    </w:p>
    <w:p>
      <w:pPr>
        <w:autoSpaceDE w:val="0"/>
        <w:autoSpaceDN w:val="0"/>
        <w:adjustRightInd w:val="0"/>
        <w:spacing w:line="500" w:lineRule="exact"/>
        <w:ind w:firstLine="570"/>
        <w:rPr>
          <w:rFonts w:ascii="宋体" w:hAnsi="??_GB2312" w:eastAsia="宋体" w:cs="宋体"/>
          <w:b/>
          <w:bCs/>
          <w:kern w:val="0"/>
          <w:sz w:val="28"/>
          <w:szCs w:val="28"/>
          <w:lang w:val="zh-CN"/>
        </w:rPr>
      </w:pPr>
      <w:r>
        <w:rPr>
          <w:rFonts w:hint="eastAsia" w:ascii="宋体" w:hAnsi="??_GB2312" w:eastAsia="宋体" w:cs="宋体"/>
          <w:b/>
          <w:bCs/>
          <w:kern w:val="0"/>
          <w:sz w:val="28"/>
          <w:szCs w:val="28"/>
          <w:lang w:val="zh-CN"/>
        </w:rPr>
        <w:t>4.6质量保障体系建设情况</w:t>
      </w:r>
      <w:bookmarkEnd w:id="126"/>
      <w:bookmarkEnd w:id="127"/>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加强了制度建设，健全了学校管理制度。修订完善了学校章程、《学校教诊改实施方案》《教职工绩效考核实施方案》、《班主任工作绩效考核方案》、《教学管理实施条例》、《学生管理规范》、《教育科研课题管理办法》、《实训室管理制度》、《学校资产管理制度》、《教职工考勤制度》、《食堂卫生等管理制度》、《行政值班制度》，等等。并将一系列管理制度汇编成册，强化了过程管理，实现管理制度化、科学化、民主化、常规化，提高了管理实效。</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128" w:name="_Toc32374"/>
      <w:bookmarkStart w:id="129" w:name="_Toc22394"/>
      <w:bookmarkStart w:id="130" w:name="_Toc22092_WPSOffice_Level1"/>
      <w:bookmarkStart w:id="131" w:name="_Toc4813_WPSOffice_Level1"/>
      <w:r>
        <w:rPr>
          <w:rFonts w:hint="eastAsia" w:ascii="宋体" w:hAnsi="??_GB2312" w:eastAsia="宋体" w:cs="宋体"/>
          <w:b/>
          <w:bCs/>
          <w:kern w:val="0"/>
          <w:sz w:val="28"/>
          <w:szCs w:val="28"/>
          <w:lang w:val="zh-CN"/>
        </w:rPr>
        <w:t>五、校企合作</w:t>
      </w:r>
      <w:bookmarkEnd w:id="128"/>
      <w:bookmarkEnd w:id="129"/>
      <w:bookmarkEnd w:id="130"/>
      <w:bookmarkEnd w:id="131"/>
    </w:p>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32" w:name="_Toc1124_WPSOffice_Level2"/>
      <w:bookmarkStart w:id="133" w:name="_Toc16389"/>
      <w:bookmarkStart w:id="134" w:name="_Toc3832_WPSOffice_Level2"/>
      <w:bookmarkStart w:id="135" w:name="_Toc3437"/>
      <w:r>
        <w:rPr>
          <w:rFonts w:hint="eastAsia" w:ascii="宋体" w:hAnsi="??_GB2312" w:eastAsia="宋体" w:cs="宋体"/>
          <w:b/>
          <w:kern w:val="0"/>
          <w:sz w:val="28"/>
          <w:szCs w:val="28"/>
          <w:lang w:val="zh-CN"/>
        </w:rPr>
        <w:t>5.1校企合作开展情况和效果</w:t>
      </w:r>
      <w:bookmarkEnd w:id="132"/>
      <w:bookmarkEnd w:id="133"/>
      <w:bookmarkEnd w:id="134"/>
      <w:bookmarkEnd w:id="135"/>
    </w:p>
    <w:p>
      <w:pPr>
        <w:autoSpaceDE w:val="0"/>
        <w:autoSpaceDN w:val="0"/>
        <w:adjustRightInd w:val="0"/>
        <w:spacing w:line="500" w:lineRule="exact"/>
        <w:ind w:firstLine="570"/>
        <w:rPr>
          <w:rFonts w:ascii="??_GB2312" w:hAnsi="??_GB2312" w:eastAsia="宋体" w:cs="??_GB2312"/>
          <w:color w:val="FF0000"/>
          <w:kern w:val="0"/>
          <w:sz w:val="28"/>
          <w:szCs w:val="28"/>
        </w:rPr>
      </w:pPr>
      <w:r>
        <w:rPr>
          <w:rFonts w:hint="eastAsia" w:ascii="宋体" w:hAnsi="??_GB2312" w:eastAsia="宋体" w:cs="宋体"/>
          <w:kern w:val="0"/>
          <w:sz w:val="28"/>
          <w:szCs w:val="28"/>
          <w:lang w:val="zh-CN"/>
        </w:rPr>
        <w:t>在花桥组</w:t>
      </w:r>
      <w:r>
        <w:rPr>
          <w:rFonts w:hint="eastAsia" w:ascii="宋体" w:hAnsi="??_GB2312" w:eastAsia="宋体" w:cs="宋体"/>
          <w:color w:val="auto"/>
          <w:kern w:val="0"/>
          <w:sz w:val="28"/>
          <w:szCs w:val="28"/>
          <w:lang w:val="zh-CN"/>
        </w:rPr>
        <w:t>织人事局的大力支持下，学校组织安排了</w:t>
      </w:r>
      <w:r>
        <w:rPr>
          <w:rFonts w:ascii="??_GB2312" w:hAnsi="??_GB2312" w:eastAsia="宋体" w:cs="??_GB2312"/>
          <w:color w:val="auto"/>
          <w:kern w:val="0"/>
          <w:sz w:val="28"/>
          <w:szCs w:val="28"/>
        </w:rPr>
        <w:t>34</w:t>
      </w:r>
      <w:r>
        <w:rPr>
          <w:rFonts w:hint="eastAsia" w:ascii="宋体" w:hAnsi="??_GB2312" w:eastAsia="宋体" w:cs="宋体"/>
          <w:color w:val="auto"/>
          <w:kern w:val="0"/>
          <w:sz w:val="28"/>
          <w:szCs w:val="28"/>
          <w:lang w:val="zh-CN"/>
        </w:rPr>
        <w:t>名专业教师、分三批次进企业实践学习，教师得到了锻炼和提高，也受到了企业的一致好评。此外，学校还与昆山皇冠假日酒店、花桥麦当劳、迪卡侬、京东等</w:t>
      </w:r>
      <w:r>
        <w:rPr>
          <w:rFonts w:ascii="??_GB2312" w:hAnsi="??_GB2312" w:eastAsia="宋体" w:cs="??_GB2312"/>
          <w:color w:val="auto"/>
          <w:kern w:val="0"/>
          <w:sz w:val="28"/>
          <w:szCs w:val="28"/>
        </w:rPr>
        <w:t>51</w:t>
      </w:r>
      <w:r>
        <w:rPr>
          <w:rFonts w:hint="eastAsia" w:ascii="宋体" w:hAnsi="??_GB2312" w:eastAsia="宋体" w:cs="宋体"/>
          <w:color w:val="auto"/>
          <w:kern w:val="0"/>
          <w:sz w:val="28"/>
          <w:szCs w:val="28"/>
          <w:lang w:val="zh-CN"/>
        </w:rPr>
        <w:t>家公司达成了校企合作共建实习实训基地的协议</w:t>
      </w:r>
      <w:r>
        <w:rPr>
          <w:rFonts w:hint="eastAsia" w:ascii="宋体" w:hAnsi="??_GB2312" w:eastAsia="宋体" w:cs="宋体"/>
          <w:color w:val="FF0000"/>
          <w:kern w:val="0"/>
          <w:sz w:val="28"/>
          <w:szCs w:val="28"/>
          <w:lang w:val="zh-CN"/>
        </w:rPr>
        <w:t>。</w:t>
      </w:r>
    </w:p>
    <w:p>
      <w:pPr>
        <w:autoSpaceDE w:val="0"/>
        <w:autoSpaceDN w:val="0"/>
        <w:adjustRightInd w:val="0"/>
        <w:spacing w:line="500" w:lineRule="exact"/>
        <w:ind w:firstLine="570"/>
        <w:outlineLvl w:val="1"/>
        <w:rPr>
          <w:rFonts w:hint="eastAsia" w:ascii="宋体" w:hAnsi="??_GB2312" w:eastAsia="宋体" w:cs="宋体"/>
          <w:b/>
          <w:kern w:val="0"/>
          <w:sz w:val="28"/>
          <w:szCs w:val="28"/>
          <w:lang w:val="zh-CN"/>
        </w:rPr>
      </w:pPr>
      <w:bookmarkStart w:id="136" w:name="_Toc30547"/>
      <w:bookmarkStart w:id="137" w:name="_Toc13864_WPSOffice_Level2"/>
      <w:bookmarkStart w:id="138" w:name="_Toc26414_WPSOffice_Level2"/>
      <w:bookmarkStart w:id="139" w:name="_Toc2621"/>
      <w:r>
        <w:rPr>
          <w:rFonts w:hint="eastAsia" w:ascii="宋体" w:hAnsi="??_GB2312" w:eastAsia="宋体" w:cs="宋体"/>
          <w:b/>
          <w:kern w:val="0"/>
          <w:sz w:val="28"/>
          <w:szCs w:val="28"/>
          <w:lang w:val="zh-CN"/>
        </w:rPr>
        <w:t>5.</w:t>
      </w:r>
      <w:r>
        <w:rPr>
          <w:rFonts w:hint="eastAsia" w:ascii="宋体" w:hAnsi="??_GB2312" w:eastAsia="宋体" w:cs="宋体"/>
          <w:b/>
          <w:kern w:val="0"/>
          <w:sz w:val="28"/>
          <w:szCs w:val="28"/>
          <w:lang w:val="en-US" w:eastAsia="zh-CN"/>
        </w:rPr>
        <w:t>2</w:t>
      </w:r>
      <w:r>
        <w:rPr>
          <w:rFonts w:hint="eastAsia" w:ascii="宋体" w:hAnsi="??_GB2312" w:eastAsia="宋体" w:cs="宋体"/>
          <w:b/>
          <w:kern w:val="0"/>
          <w:sz w:val="28"/>
          <w:szCs w:val="28"/>
          <w:lang w:val="zh-CN"/>
        </w:rPr>
        <w:t>现代学徒制</w:t>
      </w:r>
      <w:bookmarkEnd w:id="136"/>
    </w:p>
    <w:p>
      <w:pPr>
        <w:autoSpaceDE w:val="0"/>
        <w:autoSpaceDN w:val="0"/>
        <w:adjustRightInd w:val="0"/>
        <w:spacing w:line="500" w:lineRule="exact"/>
        <w:ind w:firstLine="570"/>
        <w:outlineLvl w:val="1"/>
        <w:rPr>
          <w:rFonts w:hint="eastAsia" w:ascii="宋体" w:hAnsi="??_GB2312" w:eastAsia="宋体" w:cs="宋体"/>
          <w:b/>
          <w:kern w:val="0"/>
          <w:sz w:val="28"/>
          <w:szCs w:val="28"/>
          <w:lang w:val="zh-CN"/>
        </w:rPr>
      </w:pPr>
      <w:bookmarkStart w:id="140" w:name="_Toc29556"/>
      <w:r>
        <w:rPr>
          <w:rFonts w:hint="eastAsia" w:ascii="宋体" w:hAnsi="宋体" w:cs="宋体"/>
          <w:sz w:val="28"/>
          <w:szCs w:val="28"/>
          <w:lang w:eastAsia="zh-CN"/>
        </w:rPr>
        <w:t>我校与</w:t>
      </w:r>
      <w:r>
        <w:rPr>
          <w:rFonts w:hint="eastAsia" w:ascii="宋体" w:hAnsi="宋体" w:cs="宋体"/>
          <w:sz w:val="28"/>
          <w:szCs w:val="28"/>
        </w:rPr>
        <w:t>京东集团</w:t>
      </w:r>
      <w:r>
        <w:rPr>
          <w:rFonts w:hint="eastAsia" w:ascii="宋体" w:hAnsi="宋体" w:cs="宋体"/>
          <w:sz w:val="28"/>
          <w:szCs w:val="28"/>
          <w:lang w:eastAsia="zh-CN"/>
        </w:rPr>
        <w:t>携手，</w:t>
      </w:r>
      <w:r>
        <w:rPr>
          <w:rFonts w:hint="eastAsia" w:ascii="宋体" w:hAnsi="宋体" w:cs="宋体"/>
          <w:sz w:val="28"/>
          <w:szCs w:val="28"/>
        </w:rPr>
        <w:t>本着“合作育人、优势互补”、“双主体”育人的原则，建立长期、紧密的合作关系。</w:t>
      </w:r>
      <w:r>
        <w:rPr>
          <w:rFonts w:hint="eastAsia" w:ascii="宋体" w:hAnsi="宋体" w:cs="宋体"/>
          <w:sz w:val="28"/>
          <w:szCs w:val="28"/>
          <w:lang w:eastAsia="zh-CN"/>
        </w:rPr>
        <w:t>共建</w:t>
      </w:r>
      <w:r>
        <w:rPr>
          <w:rFonts w:hint="eastAsia" w:ascii="宋体" w:hAnsi="宋体" w:cs="宋体"/>
          <w:sz w:val="28"/>
          <w:szCs w:val="28"/>
        </w:rPr>
        <w:t>现代学徒制项目--京东班</w:t>
      </w:r>
      <w:r>
        <w:rPr>
          <w:rFonts w:hint="eastAsia" w:ascii="宋体" w:hAnsi="宋体" w:cs="宋体"/>
          <w:sz w:val="28"/>
          <w:szCs w:val="28"/>
          <w:lang w:eastAsia="zh-CN"/>
        </w:rPr>
        <w:t>，获“苏州市</w:t>
      </w:r>
      <w:r>
        <w:rPr>
          <w:rFonts w:hint="eastAsia" w:ascii="宋体" w:hAnsi="宋体" w:cs="宋体"/>
          <w:sz w:val="28"/>
          <w:szCs w:val="28"/>
        </w:rPr>
        <w:t>现代学徒制</w:t>
      </w:r>
      <w:r>
        <w:rPr>
          <w:rFonts w:hint="eastAsia" w:ascii="宋体" w:hAnsi="宋体" w:cs="宋体"/>
          <w:sz w:val="28"/>
          <w:szCs w:val="28"/>
          <w:lang w:eastAsia="zh-CN"/>
        </w:rPr>
        <w:t>项目”。</w:t>
      </w:r>
      <w:bookmarkEnd w:id="140"/>
    </w:p>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41" w:name="_Toc5896"/>
      <w:r>
        <w:rPr>
          <w:rFonts w:hint="eastAsia" w:ascii="宋体" w:hAnsi="??_GB2312" w:eastAsia="宋体" w:cs="宋体"/>
          <w:b/>
          <w:kern w:val="0"/>
          <w:sz w:val="28"/>
          <w:szCs w:val="28"/>
          <w:lang w:val="zh-CN"/>
        </w:rPr>
        <w:t>5.</w:t>
      </w:r>
      <w:r>
        <w:rPr>
          <w:rFonts w:hint="eastAsia" w:ascii="宋体" w:hAnsi="??_GB2312" w:eastAsia="宋体" w:cs="宋体"/>
          <w:b/>
          <w:kern w:val="0"/>
          <w:sz w:val="28"/>
          <w:szCs w:val="28"/>
          <w:lang w:val="en-US" w:eastAsia="zh-CN"/>
        </w:rPr>
        <w:t>3</w:t>
      </w:r>
      <w:r>
        <w:rPr>
          <w:rFonts w:hint="eastAsia" w:ascii="宋体" w:hAnsi="??_GB2312" w:eastAsia="宋体" w:cs="宋体"/>
          <w:b/>
          <w:kern w:val="0"/>
          <w:sz w:val="28"/>
          <w:szCs w:val="28"/>
          <w:lang w:val="zh-CN"/>
        </w:rPr>
        <w:t>学生实习实训</w:t>
      </w:r>
      <w:bookmarkEnd w:id="137"/>
      <w:bookmarkEnd w:id="138"/>
      <w:bookmarkEnd w:id="139"/>
      <w:bookmarkEnd w:id="141"/>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学校建有</w:t>
      </w:r>
      <w:r>
        <w:rPr>
          <w:rFonts w:ascii="??_GB2312" w:hAnsi="??_GB2312" w:eastAsia="宋体" w:cs="??_GB2312"/>
          <w:kern w:val="0"/>
          <w:sz w:val="28"/>
          <w:szCs w:val="28"/>
        </w:rPr>
        <w:t>12715</w:t>
      </w:r>
      <w:r>
        <w:rPr>
          <w:rFonts w:hint="eastAsia" w:ascii="宋体" w:hAnsi="??_GB2312" w:eastAsia="宋体" w:cs="宋体"/>
          <w:kern w:val="0"/>
          <w:sz w:val="28"/>
          <w:szCs w:val="28"/>
          <w:lang w:val="zh-CN"/>
        </w:rPr>
        <w:t>平米的实训大楼一幢，设有</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物流商务、动漫设计、金融事务、服务外包、旅游管理、电子电工、展示展览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等</w:t>
      </w:r>
      <w:r>
        <w:rPr>
          <w:rFonts w:ascii="??_GB2312" w:hAnsi="??_GB2312" w:eastAsia="宋体" w:cs="??_GB2312"/>
          <w:kern w:val="0"/>
          <w:sz w:val="28"/>
          <w:szCs w:val="28"/>
        </w:rPr>
        <w:t>7</w:t>
      </w:r>
      <w:r>
        <w:rPr>
          <w:rFonts w:hint="eastAsia" w:ascii="宋体" w:hAnsi="??_GB2312" w:eastAsia="宋体" w:cs="宋体"/>
          <w:kern w:val="0"/>
          <w:sz w:val="28"/>
          <w:szCs w:val="28"/>
          <w:lang w:val="zh-CN"/>
        </w:rPr>
        <w:t>个实训基地，共计</w:t>
      </w:r>
      <w:r>
        <w:rPr>
          <w:rFonts w:ascii="??_GB2312" w:hAnsi="??_GB2312" w:eastAsia="宋体" w:cs="??_GB2312"/>
          <w:kern w:val="0"/>
          <w:sz w:val="28"/>
          <w:szCs w:val="28"/>
        </w:rPr>
        <w:t>56</w:t>
      </w:r>
      <w:r>
        <w:rPr>
          <w:rFonts w:hint="eastAsia" w:ascii="宋体" w:hAnsi="??_GB2312" w:eastAsia="宋体" w:cs="宋体"/>
          <w:kern w:val="0"/>
          <w:sz w:val="28"/>
          <w:szCs w:val="28"/>
          <w:lang w:val="zh-CN"/>
        </w:rPr>
        <w:t>个实训室，总投资逾</w:t>
      </w:r>
      <w:r>
        <w:rPr>
          <w:rFonts w:ascii="??_GB2312" w:hAnsi="??_GB2312" w:eastAsia="宋体" w:cs="??_GB2312"/>
          <w:color w:val="auto"/>
          <w:kern w:val="0"/>
          <w:sz w:val="28"/>
          <w:szCs w:val="28"/>
        </w:rPr>
        <w:t>29</w:t>
      </w:r>
      <w:r>
        <w:rPr>
          <w:rFonts w:hint="eastAsia" w:ascii="??_GB2312" w:hAnsi="??_GB2312" w:eastAsia="宋体" w:cs="??_GB2312"/>
          <w:color w:val="auto"/>
          <w:kern w:val="0"/>
          <w:sz w:val="28"/>
          <w:szCs w:val="28"/>
          <w:lang w:val="en-US" w:eastAsia="zh-CN"/>
        </w:rPr>
        <w:t>75</w:t>
      </w:r>
      <w:r>
        <w:rPr>
          <w:rFonts w:hint="eastAsia" w:ascii="宋体" w:hAnsi="??_GB2312" w:eastAsia="宋体" w:cs="宋体"/>
          <w:kern w:val="0"/>
          <w:sz w:val="28"/>
          <w:szCs w:val="28"/>
          <w:lang w:val="zh-CN"/>
        </w:rPr>
        <w:t>万元。由物流实训中心及电子商务实训中心组成的</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物流商务实训基地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是江苏省高水平示范性实训基地，总投资共</w:t>
      </w:r>
      <w:r>
        <w:rPr>
          <w:rFonts w:ascii="??_GB2312" w:hAnsi="??_GB2312" w:eastAsia="宋体" w:cs="??_GB2312"/>
          <w:kern w:val="0"/>
          <w:sz w:val="28"/>
          <w:szCs w:val="28"/>
        </w:rPr>
        <w:t>630</w:t>
      </w:r>
      <w:r>
        <w:rPr>
          <w:rFonts w:hint="eastAsia" w:ascii="宋体" w:hAnsi="??_GB2312" w:eastAsia="宋体" w:cs="宋体"/>
          <w:kern w:val="0"/>
          <w:sz w:val="28"/>
          <w:szCs w:val="28"/>
          <w:lang w:val="zh-CN"/>
        </w:rPr>
        <w:t>万元，面积</w:t>
      </w:r>
      <w:r>
        <w:rPr>
          <w:rFonts w:ascii="??_GB2312" w:hAnsi="??_GB2312" w:eastAsia="宋体" w:cs="??_GB2312"/>
          <w:kern w:val="0"/>
          <w:sz w:val="28"/>
          <w:szCs w:val="28"/>
        </w:rPr>
        <w:t>3754</w:t>
      </w:r>
      <w:r>
        <w:rPr>
          <w:rFonts w:hint="eastAsia" w:ascii="宋体" w:hAnsi="??_GB2312" w:eastAsia="宋体" w:cs="宋体"/>
          <w:kern w:val="0"/>
          <w:sz w:val="28"/>
          <w:szCs w:val="28"/>
          <w:lang w:val="zh-CN"/>
        </w:rPr>
        <w:t>平方米，包括电子商务运营实训室、电子商务学生创业实训室、电子商务图像处理实训室、电子商务智慧实训室、运输作业实训室。保证学生实训有足够岗位外，同时保证学生充足的实训时间。另外，学生到</w:t>
      </w:r>
      <w:r>
        <w:rPr>
          <w:rFonts w:ascii="宋体" w:hAnsi="??_GB2312" w:eastAsia="宋体" w:cs="宋体"/>
          <w:kern w:val="0"/>
          <w:sz w:val="28"/>
          <w:szCs w:val="28"/>
          <w:lang w:val="zh-CN"/>
        </w:rPr>
        <w:t>皇冠假日酒店、京东</w:t>
      </w:r>
      <w:r>
        <w:rPr>
          <w:rFonts w:hint="eastAsia" w:ascii="宋体" w:hAnsi="??_GB2312" w:eastAsia="宋体" w:cs="宋体"/>
          <w:kern w:val="0"/>
          <w:sz w:val="28"/>
          <w:szCs w:val="28"/>
          <w:lang w:val="zh-CN"/>
        </w:rPr>
        <w:t>物流基地上岗实习。</w:t>
      </w:r>
    </w:p>
    <w:p>
      <w:pPr>
        <w:pStyle w:val="11"/>
        <w:numPr>
          <w:ilvl w:val="0"/>
          <w:numId w:val="2"/>
        </w:numPr>
        <w:autoSpaceDE w:val="0"/>
        <w:autoSpaceDN w:val="0"/>
        <w:adjustRightInd w:val="0"/>
        <w:spacing w:line="500" w:lineRule="exact"/>
        <w:ind w:firstLineChars="0"/>
        <w:outlineLvl w:val="0"/>
        <w:rPr>
          <w:rFonts w:ascii="宋体" w:hAnsi="??_GB2312" w:eastAsia="宋体" w:cs="宋体"/>
          <w:b/>
          <w:bCs/>
          <w:kern w:val="0"/>
          <w:sz w:val="28"/>
          <w:szCs w:val="28"/>
          <w:lang w:val="zh-CN"/>
        </w:rPr>
      </w:pPr>
      <w:bookmarkStart w:id="142" w:name="_Toc23901_WPSOffice_Level1"/>
      <w:bookmarkStart w:id="143" w:name="_Toc6075_WPSOffice_Level1"/>
      <w:bookmarkStart w:id="144" w:name="_Toc4029"/>
      <w:bookmarkStart w:id="145" w:name="_Toc21524"/>
      <w:r>
        <w:rPr>
          <w:rFonts w:hint="eastAsia" w:ascii="宋体" w:hAnsi="??_GB2312" w:eastAsia="宋体" w:cs="宋体"/>
          <w:b/>
          <w:bCs/>
          <w:kern w:val="0"/>
          <w:sz w:val="28"/>
          <w:szCs w:val="28"/>
          <w:lang w:val="zh-CN"/>
        </w:rPr>
        <w:t>信息化</w:t>
      </w:r>
      <w:bookmarkEnd w:id="142"/>
      <w:bookmarkEnd w:id="143"/>
      <w:bookmarkEnd w:id="144"/>
      <w:bookmarkEnd w:id="145"/>
    </w:p>
    <w:p>
      <w:pPr>
        <w:autoSpaceDE w:val="0"/>
        <w:autoSpaceDN w:val="0"/>
        <w:adjustRightInd w:val="0"/>
        <w:spacing w:line="500" w:lineRule="exact"/>
        <w:ind w:left="420" w:firstLine="142"/>
        <w:outlineLvl w:val="1"/>
        <w:rPr>
          <w:rFonts w:ascii="宋体" w:hAnsi="??_GB2312" w:eastAsia="宋体" w:cs="宋体"/>
          <w:b/>
          <w:bCs/>
          <w:kern w:val="0"/>
          <w:sz w:val="28"/>
          <w:szCs w:val="28"/>
          <w:lang w:val="zh-CN"/>
        </w:rPr>
      </w:pPr>
      <w:bookmarkStart w:id="146" w:name="_Toc25308_WPSOffice_Level2"/>
      <w:bookmarkStart w:id="147" w:name="_Toc32015_WPSOffice_Level2"/>
      <w:bookmarkStart w:id="148" w:name="_Toc17332"/>
      <w:bookmarkStart w:id="149" w:name="_Toc5770"/>
      <w:r>
        <w:rPr>
          <w:rFonts w:hint="eastAsia" w:ascii="宋体" w:hAnsi="??_GB2312" w:eastAsia="宋体" w:cs="宋体"/>
          <w:b/>
          <w:bCs/>
          <w:kern w:val="0"/>
          <w:sz w:val="28"/>
          <w:szCs w:val="28"/>
          <w:lang w:val="zh-CN"/>
        </w:rPr>
        <w:t>6.1信息化建设情况</w:t>
      </w:r>
      <w:bookmarkEnd w:id="146"/>
      <w:bookmarkEnd w:id="147"/>
      <w:bookmarkEnd w:id="148"/>
      <w:bookmarkEnd w:id="149"/>
    </w:p>
    <w:p>
      <w:pPr>
        <w:autoSpaceDE w:val="0"/>
        <w:autoSpaceDN w:val="0"/>
        <w:adjustRightInd w:val="0"/>
        <w:spacing w:line="500" w:lineRule="exact"/>
        <w:ind w:firstLine="560" w:firstLineChars="200"/>
        <w:rPr>
          <w:rFonts w:ascii="宋体" w:hAnsi="??_GB2312" w:eastAsia="宋体" w:cs="宋体"/>
          <w:kern w:val="0"/>
          <w:sz w:val="28"/>
          <w:szCs w:val="28"/>
          <w:lang w:val="zh-CN"/>
        </w:rPr>
      </w:pPr>
      <w:r>
        <w:rPr>
          <w:rFonts w:hint="eastAsia" w:ascii="宋体" w:hAnsi="??_GB2312" w:eastAsia="宋体" w:cs="宋体"/>
          <w:kern w:val="0"/>
          <w:sz w:val="28"/>
          <w:szCs w:val="28"/>
          <w:lang w:val="zh-CN"/>
        </w:rPr>
        <w:t>目前学校校园网主干带宽达到100Mbps，校内电信和移动的无线网点已全覆盖校区；学校配备了三维动画实训室、二维动画实训室、数字化录播实训室、电子商务智慧实训室、自动化电子分拣及包装实训室、自动化立体仓库实训室、运输模拟演练实训室、ERP实训室以及未来超市物流文化展示实训室等数字化模拟仿真实训场所，均采用国家标准建设并配备规定设备；学校总教室数60间，均配置了必要的多媒体教学设备，包括电脑、投影仪以及实物投影，占比100%；学校信息系统安全方面设置了网络防火墙、入侵检测、病毒防护等基本防护措施；学校网络中心更是在软件以及硬件上采用双重防护；配合市教育局规定严格实施教职工上网以及信息安全管理，定期对网上信息进行监控；对在用系统进行漏洞修补、加固优化，强化系统账号和口令管理；相关网络系统、视频监控系统等都建立了报警机制。</w:t>
      </w:r>
    </w:p>
    <w:p>
      <w:pPr>
        <w:autoSpaceDE w:val="0"/>
        <w:autoSpaceDN w:val="0"/>
        <w:adjustRightInd w:val="0"/>
        <w:spacing w:line="500" w:lineRule="exact"/>
        <w:ind w:left="142" w:firstLine="420"/>
        <w:outlineLvl w:val="1"/>
        <w:rPr>
          <w:rFonts w:ascii="宋体" w:hAnsi="??_GB2312" w:eastAsia="宋体" w:cs="宋体"/>
          <w:b/>
          <w:bCs/>
          <w:kern w:val="0"/>
          <w:sz w:val="28"/>
          <w:szCs w:val="28"/>
          <w:lang w:val="zh-CN"/>
        </w:rPr>
      </w:pPr>
      <w:bookmarkStart w:id="150" w:name="_Toc30353_WPSOffice_Level2"/>
      <w:bookmarkStart w:id="151" w:name="_Toc21492_WPSOffice_Level2"/>
      <w:bookmarkStart w:id="152" w:name="_Toc18323"/>
      <w:bookmarkStart w:id="153" w:name="_Toc20362"/>
      <w:r>
        <w:rPr>
          <w:rFonts w:hint="eastAsia" w:ascii="宋体" w:hAnsi="??_GB2312" w:eastAsia="宋体" w:cs="宋体"/>
          <w:b/>
          <w:bCs/>
          <w:kern w:val="0"/>
          <w:sz w:val="28"/>
          <w:szCs w:val="28"/>
          <w:lang w:val="zh-CN"/>
        </w:rPr>
        <w:t>6.2优质数字资源共建共享</w:t>
      </w:r>
      <w:bookmarkEnd w:id="150"/>
      <w:bookmarkEnd w:id="151"/>
      <w:bookmarkEnd w:id="152"/>
      <w:bookmarkEnd w:id="153"/>
    </w:p>
    <w:p>
      <w:pPr>
        <w:autoSpaceDE w:val="0"/>
        <w:autoSpaceDN w:val="0"/>
        <w:adjustRightInd w:val="0"/>
        <w:spacing w:line="500" w:lineRule="exact"/>
        <w:ind w:left="142" w:firstLine="420"/>
        <w:rPr>
          <w:rFonts w:ascii="宋体" w:hAnsi="??_GB2312" w:eastAsia="宋体" w:cs="宋体"/>
          <w:b/>
          <w:bCs/>
          <w:kern w:val="0"/>
          <w:sz w:val="28"/>
          <w:szCs w:val="28"/>
          <w:lang w:val="zh-CN"/>
        </w:rPr>
      </w:pPr>
      <w:r>
        <w:rPr>
          <w:rFonts w:hint="eastAsia" w:ascii="宋体" w:hAnsi="??_GB2312" w:eastAsia="宋体" w:cs="宋体"/>
          <w:kern w:val="0"/>
          <w:sz w:val="28"/>
          <w:szCs w:val="28"/>
          <w:lang w:val="zh-CN"/>
        </w:rPr>
        <w:t>学校主要运用昆山智慧教育云平台、超星泛雅平台，目前，超星泛雅平台初步运用，正在进一步建设当中。</w:t>
      </w:r>
    </w:p>
    <w:p>
      <w:pPr>
        <w:autoSpaceDE w:val="0"/>
        <w:autoSpaceDN w:val="0"/>
        <w:adjustRightInd w:val="0"/>
        <w:spacing w:line="500" w:lineRule="exact"/>
        <w:ind w:left="142" w:firstLine="420"/>
        <w:outlineLvl w:val="1"/>
        <w:rPr>
          <w:rFonts w:ascii="宋体" w:hAnsi="??_GB2312" w:eastAsia="宋体" w:cs="宋体"/>
          <w:b/>
          <w:bCs/>
          <w:kern w:val="0"/>
          <w:sz w:val="28"/>
          <w:szCs w:val="28"/>
          <w:lang w:val="zh-CN"/>
        </w:rPr>
      </w:pPr>
      <w:bookmarkStart w:id="154" w:name="_Toc11308_WPSOffice_Level2"/>
      <w:bookmarkStart w:id="155" w:name="_Toc19432_WPSOffice_Level2"/>
      <w:bookmarkStart w:id="156" w:name="_Toc21790"/>
      <w:bookmarkStart w:id="157" w:name="_Toc7121"/>
      <w:r>
        <w:rPr>
          <w:rFonts w:hint="eastAsia" w:ascii="宋体" w:hAnsi="??_GB2312" w:eastAsia="宋体" w:cs="宋体"/>
          <w:b/>
          <w:bCs/>
          <w:kern w:val="0"/>
          <w:sz w:val="28"/>
          <w:szCs w:val="28"/>
          <w:lang w:val="zh-CN"/>
        </w:rPr>
        <w:t>6.3师生信息素养提升</w:t>
      </w:r>
      <w:bookmarkEnd w:id="154"/>
      <w:bookmarkEnd w:id="155"/>
      <w:bookmarkEnd w:id="156"/>
      <w:bookmarkEnd w:id="157"/>
    </w:p>
    <w:p>
      <w:pPr>
        <w:autoSpaceDE w:val="0"/>
        <w:autoSpaceDN w:val="0"/>
        <w:adjustRightInd w:val="0"/>
        <w:spacing w:line="500" w:lineRule="exact"/>
        <w:ind w:left="142" w:firstLine="420"/>
        <w:rPr>
          <w:rFonts w:ascii="宋体" w:hAnsi="??_GB2312" w:eastAsia="宋体" w:cs="宋体"/>
          <w:kern w:val="0"/>
          <w:sz w:val="28"/>
          <w:szCs w:val="28"/>
          <w:lang w:val="zh-CN"/>
        </w:rPr>
      </w:pPr>
      <w:r>
        <w:rPr>
          <w:rFonts w:hint="eastAsia" w:ascii="宋体" w:hAnsi="??_GB2312" w:eastAsia="宋体" w:cs="宋体"/>
          <w:kern w:val="0"/>
          <w:sz w:val="28"/>
          <w:szCs w:val="28"/>
          <w:lang w:val="zh-CN"/>
        </w:rPr>
        <w:t>我校目前通过昆山智慧教育云平台、超星泛雅平台，给每位教师和学生开通了网上学习空间，教师通过这两个平台进行网络备课、资源分享、师生互动等；学生通过平台进行自主学习、兴趣学习、拓展学习等；并进行了班级化管理；家长亦能通过平台进行家校交流等；实际面授过程中，教师也积极通过问卷星、超级报表等工具，当堂或课间与学生进行教学互动，实时采集学生学习情况并制定相关教学改进措施；相关专业教师也积极利用三维动画实训室、二维动画实训室、数字化录播实训室、电子商务智慧实训室、自动化电子分拣及包装实训室、自动化立体仓库实训室、运输模拟演练实训室、ERP实训室以及未来超市物流文化展示实训室等数字化模拟仿真实训场所进行虚拟仿真实训教学；学校已分配固定服务设备对教学资源进行整合收集，并共享给在校师生。</w:t>
      </w:r>
    </w:p>
    <w:p>
      <w:pPr>
        <w:autoSpaceDE w:val="0"/>
        <w:autoSpaceDN w:val="0"/>
        <w:adjustRightInd w:val="0"/>
        <w:spacing w:line="500" w:lineRule="exact"/>
        <w:ind w:firstLine="570"/>
        <w:outlineLvl w:val="0"/>
        <w:rPr>
          <w:rFonts w:ascii="宋体" w:hAnsi="??_GB2312" w:eastAsia="宋体" w:cs="宋体"/>
          <w:b/>
          <w:bCs/>
          <w:kern w:val="0"/>
          <w:sz w:val="28"/>
          <w:szCs w:val="28"/>
          <w:lang w:val="zh-CN"/>
        </w:rPr>
      </w:pPr>
      <w:bookmarkStart w:id="158" w:name="_Toc20500_WPSOffice_Level1"/>
      <w:bookmarkStart w:id="159" w:name="_Toc9933_WPSOffice_Level1"/>
      <w:bookmarkStart w:id="160" w:name="_Toc14267"/>
      <w:bookmarkStart w:id="161" w:name="_Toc10200"/>
      <w:r>
        <w:rPr>
          <w:rFonts w:hint="eastAsia" w:ascii="宋体" w:hAnsi="??_GB2312" w:eastAsia="宋体" w:cs="宋体"/>
          <w:b/>
          <w:bCs/>
          <w:kern w:val="0"/>
          <w:sz w:val="28"/>
          <w:szCs w:val="28"/>
          <w:lang w:val="zh-CN"/>
        </w:rPr>
        <w:t>七、社会贡献（详见七：特色创新）</w:t>
      </w:r>
      <w:bookmarkEnd w:id="158"/>
      <w:bookmarkEnd w:id="159"/>
      <w:bookmarkEnd w:id="160"/>
      <w:bookmarkEnd w:id="161"/>
    </w:p>
    <w:p>
      <w:pPr>
        <w:autoSpaceDE w:val="0"/>
        <w:autoSpaceDN w:val="0"/>
        <w:adjustRightInd w:val="0"/>
        <w:spacing w:line="500" w:lineRule="exact"/>
        <w:ind w:firstLine="570"/>
        <w:jc w:val="left"/>
        <w:outlineLvl w:val="1"/>
        <w:rPr>
          <w:rFonts w:hint="eastAsia" w:ascii="??_GB2312" w:hAnsi="??_GB2312" w:eastAsia="宋体" w:cs="??_GB2312"/>
          <w:b/>
          <w:bCs/>
          <w:kern w:val="0"/>
          <w:sz w:val="28"/>
          <w:szCs w:val="28"/>
        </w:rPr>
      </w:pPr>
      <w:bookmarkStart w:id="162" w:name="_Toc12239_WPSOffice_Level2"/>
      <w:bookmarkStart w:id="163" w:name="_Toc27226_WPSOffice_Level2"/>
      <w:bookmarkStart w:id="164" w:name="_Toc10776"/>
      <w:bookmarkStart w:id="165" w:name="_Toc27929"/>
      <w:r>
        <w:rPr>
          <w:rFonts w:hint="eastAsia" w:ascii="??_GB2312" w:hAnsi="??_GB2312" w:eastAsia="宋体" w:cs="??_GB2312"/>
          <w:b/>
          <w:bCs/>
          <w:kern w:val="0"/>
          <w:sz w:val="28"/>
          <w:szCs w:val="28"/>
        </w:rPr>
        <w:t>7.1人才培养</w:t>
      </w:r>
      <w:bookmarkEnd w:id="162"/>
      <w:bookmarkEnd w:id="163"/>
      <w:bookmarkEnd w:id="164"/>
      <w:bookmarkEnd w:id="165"/>
    </w:p>
    <w:tbl>
      <w:tblPr>
        <w:tblStyle w:val="4"/>
        <w:tblW w:w="9390" w:type="dxa"/>
        <w:tblInd w:w="0" w:type="dxa"/>
        <w:shd w:val="clear" w:color="auto" w:fill="auto"/>
        <w:tblLayout w:type="autofit"/>
        <w:tblCellMar>
          <w:top w:w="0" w:type="dxa"/>
          <w:left w:w="0" w:type="dxa"/>
          <w:bottom w:w="0" w:type="dxa"/>
          <w:right w:w="0" w:type="dxa"/>
        </w:tblCellMar>
      </w:tblPr>
      <w:tblGrid>
        <w:gridCol w:w="2325"/>
        <w:gridCol w:w="2205"/>
        <w:gridCol w:w="1935"/>
        <w:gridCol w:w="930"/>
        <w:gridCol w:w="1035"/>
        <w:gridCol w:w="960"/>
      </w:tblGrid>
      <w:tr>
        <w:tblPrEx>
          <w:shd w:val="clear" w:color="auto" w:fill="auto"/>
          <w:tblCellMar>
            <w:top w:w="0" w:type="dxa"/>
            <w:left w:w="0" w:type="dxa"/>
            <w:bottom w:w="0" w:type="dxa"/>
            <w:right w:w="0" w:type="dxa"/>
          </w:tblCellMar>
        </w:tblPrEx>
        <w:trPr>
          <w:trHeight w:val="765"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参赛项目</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学生姓名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指导（参赛）教师</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苏州获奖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省赛</w:t>
            </w:r>
            <w:r>
              <w:rPr>
                <w:rFonts w:hint="default" w:ascii="仿宋_GB2312" w:hAnsi="宋体" w:eastAsia="仿宋_GB2312" w:cs="仿宋_GB2312"/>
                <w:b/>
                <w:i w:val="0"/>
                <w:color w:val="000000"/>
                <w:kern w:val="0"/>
                <w:sz w:val="24"/>
                <w:szCs w:val="24"/>
                <w:u w:val="none"/>
                <w:lang w:val="en-US" w:eastAsia="zh-CN" w:bidi="ar"/>
              </w:rPr>
              <w:br w:type="textWrapping"/>
            </w:r>
            <w:r>
              <w:rPr>
                <w:rFonts w:hint="default" w:ascii="仿宋_GB2312" w:hAnsi="宋体" w:eastAsia="仿宋_GB2312" w:cs="仿宋_GB2312"/>
                <w:b/>
                <w:i w:val="0"/>
                <w:color w:val="000000"/>
                <w:kern w:val="0"/>
                <w:sz w:val="24"/>
                <w:szCs w:val="24"/>
                <w:u w:val="none"/>
                <w:lang w:val="en-US" w:eastAsia="zh-CN" w:bidi="ar"/>
              </w:rPr>
              <w:t>获奖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国赛获奖</w:t>
            </w: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现代物流综合作业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范浩佳</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戴建伟、钱晓峰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郭帅龙</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胡振宇</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  升</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现代物流综合作业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王小娟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鲍静琳</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钱晓峰</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杨广晔</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沙盘模拟企业经营</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葛张明</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勇</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电子商务运营技能</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盛佳晔</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琴</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蔡  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姜蓓蕾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丁  晴</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唐薇晨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顾丽萍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唐薇晨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陆晓仙</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潘  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会计电算化</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慧</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潘  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曹欢欢</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曹世林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会计手工账务处理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吴玉萍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邹静燕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珠算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沈  菲</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珠算</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陶雨诗</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蒋秀娟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酒店服务（餐饮、客房）</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王妤心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袁媛、邵文萍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酒店服务（餐饮服务）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李斯雅</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言伟斐、邵文萍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酒店服务（客房服务）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导游</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刘琳琳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言伟斐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导游</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郭  悦</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王  静</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声乐</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程  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陈万紫</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艺术设计（环艺）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艺术设计（环艺）</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陈  莹</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徐静娴</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尹天依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游诗音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陆君瑶</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姚  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艺术设计（平面）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  琦</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顾逸超</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影视后期制作</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李瑞瑞</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乔  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郭金辉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朱  瑛</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靖定国</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工业产品设计与创客</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张琳琳</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郭金辉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2018年全国职业院校技能大赛职业院校教学能力比赛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喻晗</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二等奖</w:t>
            </w: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唐蒙蒙</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40" w:afterAutospacing="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武婷卿</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第八届江苏省职业教育创新大赛</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高尚</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葛张明</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00" w:hRule="atLeast"/>
        </w:trPr>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第八届江苏省职业教育创新大赛</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黄城磊</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何哲文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三等奖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bl>
    <w:p>
      <w:pPr>
        <w:autoSpaceDE w:val="0"/>
        <w:autoSpaceDN w:val="0"/>
        <w:adjustRightInd w:val="0"/>
        <w:spacing w:line="500" w:lineRule="exact"/>
        <w:jc w:val="left"/>
        <w:rPr>
          <w:rFonts w:hint="eastAsia" w:ascii="??_GB2312" w:hAnsi="??_GB2312" w:eastAsia="宋体" w:cs="??_GB2312"/>
          <w:b/>
          <w:bCs/>
          <w:kern w:val="0"/>
          <w:sz w:val="28"/>
          <w:szCs w:val="28"/>
        </w:rPr>
      </w:pPr>
    </w:p>
    <w:p>
      <w:pPr>
        <w:autoSpaceDE w:val="0"/>
        <w:autoSpaceDN w:val="0"/>
        <w:adjustRightInd w:val="0"/>
        <w:spacing w:line="500" w:lineRule="exact"/>
        <w:ind w:firstLine="559" w:firstLineChars="199"/>
        <w:outlineLvl w:val="1"/>
        <w:rPr>
          <w:rFonts w:ascii="??_GB2312" w:hAnsi="??_GB2312" w:eastAsia="宋体" w:cs="??_GB2312"/>
          <w:b/>
          <w:bCs/>
          <w:kern w:val="0"/>
          <w:sz w:val="28"/>
          <w:szCs w:val="28"/>
        </w:rPr>
      </w:pPr>
      <w:bookmarkStart w:id="166" w:name="_Toc7108_WPSOffice_Level2"/>
      <w:bookmarkStart w:id="167" w:name="_Toc16192_WPSOffice_Level2"/>
      <w:bookmarkStart w:id="168" w:name="_Toc4242"/>
      <w:bookmarkStart w:id="169" w:name="_Toc28039"/>
      <w:r>
        <w:rPr>
          <w:rFonts w:hint="eastAsia" w:ascii="??_GB2312" w:hAnsi="??_GB2312" w:eastAsia="宋体" w:cs="??_GB2312"/>
          <w:b/>
          <w:bCs/>
          <w:kern w:val="0"/>
          <w:sz w:val="28"/>
          <w:szCs w:val="28"/>
        </w:rPr>
        <w:t>7.2社会服务</w:t>
      </w:r>
      <w:bookmarkEnd w:id="166"/>
      <w:bookmarkEnd w:id="167"/>
      <w:bookmarkEnd w:id="168"/>
      <w:bookmarkEnd w:id="169"/>
    </w:p>
    <w:p>
      <w:pPr>
        <w:autoSpaceDE w:val="0"/>
        <w:autoSpaceDN w:val="0"/>
        <w:adjustRightInd w:val="0"/>
        <w:spacing w:line="500" w:lineRule="exact"/>
        <w:ind w:firstLine="560" w:firstLineChars="200"/>
        <w:rPr>
          <w:rFonts w:ascii="??_GB2312" w:hAnsi="??_GB2312" w:eastAsia="宋体" w:cs="??_GB2312"/>
          <w:color w:val="auto"/>
          <w:kern w:val="0"/>
          <w:sz w:val="28"/>
          <w:szCs w:val="28"/>
        </w:rPr>
      </w:pPr>
      <w:r>
        <w:rPr>
          <w:rFonts w:hint="eastAsia" w:ascii="宋体" w:hAnsi="??_GB2312" w:eastAsia="宋体" w:cs="宋体"/>
          <w:kern w:val="0"/>
          <w:sz w:val="28"/>
          <w:szCs w:val="28"/>
          <w:lang w:val="zh-CN"/>
        </w:rPr>
        <w:t>学校加强了社会培训</w:t>
      </w:r>
      <w:r>
        <w:rPr>
          <w:rFonts w:hint="eastAsia" w:ascii="宋体" w:hAnsi="??_GB2312" w:eastAsia="宋体" w:cs="宋体"/>
          <w:color w:val="auto"/>
          <w:kern w:val="0"/>
          <w:sz w:val="28"/>
          <w:szCs w:val="28"/>
          <w:lang w:val="zh-CN"/>
        </w:rPr>
        <w:t>。</w:t>
      </w:r>
      <w:r>
        <w:rPr>
          <w:rFonts w:ascii="??_GB2312" w:hAnsi="??_GB2312" w:eastAsia="宋体" w:cs="??_GB2312"/>
          <w:color w:val="auto"/>
          <w:kern w:val="0"/>
          <w:sz w:val="28"/>
          <w:szCs w:val="28"/>
        </w:rPr>
        <w:t>201</w:t>
      </w:r>
      <w:r>
        <w:rPr>
          <w:rFonts w:hint="eastAsia" w:ascii="??_GB2312" w:hAnsi="??_GB2312" w:eastAsia="宋体" w:cs="??_GB2312"/>
          <w:color w:val="auto"/>
          <w:kern w:val="0"/>
          <w:sz w:val="28"/>
          <w:szCs w:val="28"/>
          <w:lang w:val="en-US" w:eastAsia="zh-CN"/>
        </w:rPr>
        <w:t>9</w:t>
      </w:r>
      <w:r>
        <w:rPr>
          <w:rFonts w:hint="eastAsia" w:ascii="宋体" w:hAnsi="??_GB2312" w:eastAsia="宋体" w:cs="宋体"/>
          <w:color w:val="auto"/>
          <w:kern w:val="0"/>
          <w:sz w:val="28"/>
          <w:szCs w:val="28"/>
          <w:lang w:val="zh-CN"/>
        </w:rPr>
        <w:t>年，学校充分发挥专业优势，积极开展创业培训、职业资格培训、退役士兵技能培训等社会培训与服务。社会培训方面，以岗位能力提升培训和才艺兴趣培训为重点，前后培训人次年均3500人次</w:t>
      </w:r>
    </w:p>
    <w:p>
      <w:pPr>
        <w:autoSpaceDE w:val="0"/>
        <w:autoSpaceDN w:val="0"/>
        <w:adjustRightInd w:val="0"/>
        <w:spacing w:line="500" w:lineRule="exact"/>
        <w:ind w:firstLine="560" w:firstLineChars="200"/>
        <w:rPr>
          <w:rFonts w:ascii="??_GB2312" w:hAnsi="??_GB2312" w:eastAsia="宋体" w:cs="??_GB2312"/>
          <w:b/>
          <w:bCs/>
          <w:color w:val="auto"/>
          <w:kern w:val="0"/>
          <w:sz w:val="28"/>
          <w:szCs w:val="28"/>
        </w:rPr>
      </w:pPr>
      <w:r>
        <w:rPr>
          <w:rFonts w:hint="eastAsia" w:ascii="宋体" w:hAnsi="??_GB2312" w:eastAsia="宋体" w:cs="宋体"/>
          <w:color w:val="auto"/>
          <w:kern w:val="0"/>
          <w:sz w:val="28"/>
          <w:szCs w:val="28"/>
          <w:lang w:val="zh-CN"/>
        </w:rPr>
        <w:t>同时，函授高起专、专升本规模逐年扩大，办学质量逐年提升。目前在校人数达</w:t>
      </w:r>
      <w:r>
        <w:rPr>
          <w:rFonts w:hint="eastAsia" w:ascii="??_GB2312" w:hAnsi="??_GB2312" w:eastAsia="宋体" w:cs="??_GB2312"/>
          <w:color w:val="auto"/>
          <w:kern w:val="0"/>
          <w:sz w:val="28"/>
          <w:szCs w:val="28"/>
          <w:lang w:val="en-US" w:eastAsia="zh-CN"/>
        </w:rPr>
        <w:t>91</w:t>
      </w:r>
      <w:r>
        <w:rPr>
          <w:rFonts w:hint="eastAsia" w:ascii="宋体" w:hAnsi="??_GB2312" w:eastAsia="宋体" w:cs="宋体"/>
          <w:color w:val="auto"/>
          <w:kern w:val="0"/>
          <w:sz w:val="28"/>
          <w:szCs w:val="28"/>
          <w:lang w:val="zh-CN"/>
        </w:rPr>
        <w:t>人，现有专科专业为人力资源管理、物流管理、会计等；现有本科专业为行政管理。</w:t>
      </w:r>
    </w:p>
    <w:p>
      <w:pPr>
        <w:autoSpaceDE w:val="0"/>
        <w:autoSpaceDN w:val="0"/>
        <w:adjustRightInd w:val="0"/>
        <w:spacing w:line="500" w:lineRule="exact"/>
        <w:ind w:firstLine="570"/>
        <w:outlineLvl w:val="1"/>
        <w:rPr>
          <w:rFonts w:ascii="??_GB2312" w:hAnsi="??_GB2312" w:eastAsia="宋体" w:cs="??_GB2312"/>
          <w:b/>
          <w:bCs/>
          <w:kern w:val="0"/>
          <w:sz w:val="28"/>
          <w:szCs w:val="28"/>
        </w:rPr>
      </w:pPr>
      <w:bookmarkStart w:id="170" w:name="_Toc24598_WPSOffice_Level2"/>
      <w:bookmarkStart w:id="171" w:name="_Toc19695_WPSOffice_Level2"/>
      <w:bookmarkStart w:id="172" w:name="_Toc16355"/>
      <w:bookmarkStart w:id="173" w:name="_Toc5917"/>
      <w:r>
        <w:rPr>
          <w:rFonts w:hint="eastAsia" w:ascii="??_GB2312" w:hAnsi="??_GB2312" w:eastAsia="宋体" w:cs="??_GB2312"/>
          <w:b/>
          <w:bCs/>
          <w:kern w:val="0"/>
          <w:sz w:val="28"/>
          <w:szCs w:val="28"/>
        </w:rPr>
        <w:t>7.3国际合作</w:t>
      </w:r>
      <w:bookmarkEnd w:id="170"/>
      <w:bookmarkEnd w:id="171"/>
      <w:bookmarkEnd w:id="172"/>
      <w:bookmarkEnd w:id="173"/>
    </w:p>
    <w:p>
      <w:pPr>
        <w:autoSpaceDE w:val="0"/>
        <w:autoSpaceDN w:val="0"/>
        <w:adjustRightInd w:val="0"/>
        <w:spacing w:line="500" w:lineRule="exact"/>
        <w:ind w:firstLine="570"/>
        <w:rPr>
          <w:rFonts w:ascii="??_GB2312" w:hAnsi="??_GB2312" w:eastAsia="宋体" w:cs="??_GB2312"/>
          <w:kern w:val="0"/>
          <w:sz w:val="28"/>
          <w:szCs w:val="28"/>
        </w:rPr>
      </w:pPr>
      <w:r>
        <w:rPr>
          <w:rFonts w:hint="eastAsia" w:ascii="??_GB2312" w:hAnsi="??_GB2312" w:eastAsia="宋体" w:cs="??_GB2312"/>
          <w:kern w:val="0"/>
          <w:sz w:val="28"/>
          <w:szCs w:val="28"/>
        </w:rPr>
        <w:t>与澳大利亚墨尔本理工大学联合办学，法国合作在洽谈中。</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174" w:name="_Toc11882_WPSOffice_Level1"/>
      <w:bookmarkStart w:id="175" w:name="_Toc301_WPSOffice_Level1"/>
      <w:bookmarkStart w:id="176" w:name="_Toc30563"/>
      <w:bookmarkStart w:id="177" w:name="_Toc1901"/>
      <w:r>
        <w:rPr>
          <w:rFonts w:hint="eastAsia" w:ascii="宋体" w:hAnsi="??_GB2312" w:eastAsia="宋体" w:cs="宋体"/>
          <w:b/>
          <w:bCs/>
          <w:kern w:val="0"/>
          <w:sz w:val="28"/>
          <w:szCs w:val="28"/>
          <w:lang w:val="zh-CN"/>
        </w:rPr>
        <w:t>八、举办者履责</w:t>
      </w:r>
      <w:bookmarkEnd w:id="174"/>
      <w:bookmarkEnd w:id="175"/>
      <w:bookmarkEnd w:id="176"/>
      <w:bookmarkEnd w:id="177"/>
    </w:p>
    <w:p>
      <w:pPr>
        <w:autoSpaceDE w:val="0"/>
        <w:autoSpaceDN w:val="0"/>
        <w:adjustRightInd w:val="0"/>
        <w:spacing w:line="500" w:lineRule="exact"/>
        <w:ind w:firstLine="570"/>
        <w:outlineLvl w:val="1"/>
        <w:rPr>
          <w:rFonts w:ascii="??_GB2312" w:hAnsi="??_GB2312" w:eastAsia="宋体" w:cs="??_GB2312"/>
          <w:b/>
          <w:kern w:val="0"/>
          <w:sz w:val="28"/>
          <w:szCs w:val="28"/>
        </w:rPr>
      </w:pPr>
      <w:bookmarkStart w:id="178" w:name="_Toc19707_WPSOffice_Level2"/>
      <w:bookmarkStart w:id="179" w:name="_Toc3754_WPSOffice_Level2"/>
      <w:bookmarkStart w:id="180" w:name="_Toc30592"/>
      <w:bookmarkStart w:id="181" w:name="_Toc26170"/>
      <w:r>
        <w:rPr>
          <w:rFonts w:hint="eastAsia" w:ascii="??_GB2312" w:hAnsi="??_GB2312" w:eastAsia="宋体" w:cs="??_GB2312"/>
          <w:b/>
          <w:kern w:val="0"/>
          <w:sz w:val="28"/>
          <w:szCs w:val="28"/>
        </w:rPr>
        <w:t>8.1经费保障</w:t>
      </w:r>
      <w:bookmarkEnd w:id="178"/>
      <w:bookmarkEnd w:id="179"/>
      <w:bookmarkEnd w:id="180"/>
      <w:bookmarkEnd w:id="181"/>
    </w:p>
    <w:p>
      <w:pPr>
        <w:autoSpaceDE w:val="0"/>
        <w:autoSpaceDN w:val="0"/>
        <w:adjustRightInd w:val="0"/>
        <w:spacing w:line="500" w:lineRule="exact"/>
        <w:ind w:firstLine="570"/>
        <w:rPr>
          <w:rFonts w:ascii="宋体" w:hAnsi="??_GB2312" w:eastAsia="宋体" w:cs="宋体"/>
          <w:kern w:val="0"/>
          <w:sz w:val="28"/>
          <w:szCs w:val="28"/>
          <w:lang w:val="zh-CN"/>
        </w:rPr>
      </w:pPr>
      <w:r>
        <w:rPr>
          <w:rFonts w:ascii="??_GB2312" w:hAnsi="??_GB2312" w:eastAsia="宋体" w:cs="??_GB2312"/>
          <w:kern w:val="0"/>
          <w:sz w:val="28"/>
          <w:szCs w:val="28"/>
        </w:rPr>
        <w:t>201</w:t>
      </w:r>
      <w:r>
        <w:rPr>
          <w:rFonts w:hint="eastAsia" w:ascii="??_GB2312" w:hAnsi="??_GB2312" w:eastAsia="宋体" w:cs="??_GB2312"/>
          <w:kern w:val="0"/>
          <w:sz w:val="28"/>
          <w:szCs w:val="28"/>
        </w:rPr>
        <w:t>8</w:t>
      </w:r>
      <w:r>
        <w:rPr>
          <w:rFonts w:hint="eastAsia" w:ascii="宋体" w:hAnsi="??_GB2312" w:eastAsia="宋体" w:cs="宋体"/>
          <w:kern w:val="0"/>
          <w:sz w:val="28"/>
          <w:szCs w:val="28"/>
          <w:lang w:val="zh-CN"/>
        </w:rPr>
        <w:t>年，学校经费投入情况见下表：</w:t>
      </w:r>
    </w:p>
    <w:p>
      <w:pPr>
        <w:autoSpaceDE w:val="0"/>
        <w:autoSpaceDN w:val="0"/>
        <w:adjustRightInd w:val="0"/>
        <w:spacing w:line="500" w:lineRule="exact"/>
        <w:ind w:firstLine="570"/>
        <w:jc w:val="center"/>
        <w:rPr>
          <w:rFonts w:ascii="??_GB2312" w:hAnsi="??_GB2312" w:eastAsia="宋体" w:cs="??_GB2312"/>
          <w:kern w:val="0"/>
          <w:sz w:val="28"/>
          <w:szCs w:val="28"/>
        </w:rPr>
      </w:pPr>
      <w:bookmarkStart w:id="182" w:name="_Toc19587_WPSOffice_Level3"/>
      <w:bookmarkStart w:id="183" w:name="_Toc17415_WPSOffice_Level3"/>
      <w:r>
        <w:rPr>
          <w:rFonts w:hint="eastAsia" w:ascii="宋体" w:hAnsi="??_GB2312" w:eastAsia="宋体" w:cs="宋体"/>
          <w:kern w:val="0"/>
          <w:sz w:val="28"/>
          <w:szCs w:val="28"/>
          <w:lang w:val="zh-CN"/>
        </w:rPr>
        <w:t>表10：学校经费投入情况</w:t>
      </w:r>
      <w:bookmarkEnd w:id="182"/>
      <w:bookmarkEnd w:id="183"/>
    </w:p>
    <w:tbl>
      <w:tblPr>
        <w:tblStyle w:val="4"/>
        <w:tblW w:w="9060" w:type="dxa"/>
        <w:tblInd w:w="201" w:type="dxa"/>
        <w:tblLayout w:type="fixed"/>
        <w:tblCellMar>
          <w:top w:w="0" w:type="dxa"/>
          <w:left w:w="108" w:type="dxa"/>
          <w:bottom w:w="0" w:type="dxa"/>
          <w:right w:w="108" w:type="dxa"/>
        </w:tblCellMar>
      </w:tblPr>
      <w:tblGrid>
        <w:gridCol w:w="1213"/>
        <w:gridCol w:w="1163"/>
        <w:gridCol w:w="1163"/>
        <w:gridCol w:w="1016"/>
        <w:gridCol w:w="1161"/>
        <w:gridCol w:w="1164"/>
        <w:gridCol w:w="1019"/>
        <w:gridCol w:w="1161"/>
      </w:tblGrid>
      <w:tr>
        <w:tblPrEx>
          <w:tblCellMar>
            <w:top w:w="0" w:type="dxa"/>
            <w:left w:w="108" w:type="dxa"/>
            <w:bottom w:w="0" w:type="dxa"/>
            <w:right w:w="108" w:type="dxa"/>
          </w:tblCellMar>
        </w:tblPrEx>
        <w:trPr>
          <w:trHeight w:val="510" w:hRule="atLeast"/>
        </w:trPr>
        <w:tc>
          <w:tcPr>
            <w:tcW w:w="2376"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经费总投入</w:t>
            </w:r>
          </w:p>
        </w:tc>
        <w:tc>
          <w:tcPr>
            <w:tcW w:w="2179"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生均经费</w:t>
            </w:r>
          </w:p>
        </w:tc>
        <w:tc>
          <w:tcPr>
            <w:tcW w:w="2325"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教师总收入</w:t>
            </w:r>
          </w:p>
        </w:tc>
        <w:tc>
          <w:tcPr>
            <w:tcW w:w="2180" w:type="dxa"/>
            <w:gridSpan w:val="2"/>
            <w:tcBorders>
              <w:top w:val="single" w:color="000000" w:sz="2" w:space="0"/>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spacing w:val="-18"/>
                <w:kern w:val="0"/>
                <w:sz w:val="24"/>
                <w:szCs w:val="24"/>
                <w:lang w:val="zh-CN"/>
              </w:rPr>
              <w:t>项目经费投入情况</w:t>
            </w:r>
          </w:p>
        </w:tc>
      </w:tr>
      <w:tr>
        <w:tblPrEx>
          <w:tblCellMar>
            <w:top w:w="0" w:type="dxa"/>
            <w:left w:w="108" w:type="dxa"/>
            <w:bottom w:w="0" w:type="dxa"/>
            <w:right w:w="108" w:type="dxa"/>
          </w:tblCellMar>
        </w:tblPrEx>
        <w:trPr>
          <w:trHeight w:val="510" w:hRule="atLeast"/>
        </w:trPr>
        <w:tc>
          <w:tcPr>
            <w:tcW w:w="1213"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16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16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0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16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16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c>
          <w:tcPr>
            <w:tcW w:w="1019"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当年数</w:t>
            </w:r>
          </w:p>
        </w:tc>
        <w:tc>
          <w:tcPr>
            <w:tcW w:w="116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宋体" w:hAnsi="??_GB2312" w:eastAsia="宋体" w:cs="宋体"/>
                <w:kern w:val="0"/>
                <w:sz w:val="24"/>
                <w:szCs w:val="24"/>
                <w:lang w:val="zh-CN"/>
              </w:rPr>
            </w:pPr>
            <w:r>
              <w:rPr>
                <w:rFonts w:hint="eastAsia" w:ascii="宋体" w:hAnsi="??_GB2312" w:eastAsia="宋体" w:cs="宋体"/>
                <w:color w:val="000000"/>
                <w:kern w:val="0"/>
                <w:sz w:val="24"/>
                <w:szCs w:val="24"/>
                <w:lang w:val="zh-CN"/>
              </w:rPr>
              <w:t>上年数</w:t>
            </w:r>
          </w:p>
        </w:tc>
      </w:tr>
      <w:tr>
        <w:tblPrEx>
          <w:tblCellMar>
            <w:top w:w="0" w:type="dxa"/>
            <w:left w:w="108" w:type="dxa"/>
            <w:bottom w:w="0" w:type="dxa"/>
            <w:right w:w="108" w:type="dxa"/>
          </w:tblCellMar>
        </w:tblPrEx>
        <w:trPr>
          <w:trHeight w:val="515" w:hRule="atLeast"/>
        </w:trPr>
        <w:tc>
          <w:tcPr>
            <w:tcW w:w="1213" w:type="dxa"/>
            <w:tcBorders>
              <w:top w:val="nil"/>
              <w:left w:val="single" w:color="000000" w:sz="2" w:space="0"/>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5541.2</w:t>
            </w:r>
          </w:p>
        </w:tc>
        <w:tc>
          <w:tcPr>
            <w:tcW w:w="116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宋体" w:hAnsi="??_GB2312" w:eastAsia="宋体" w:cs="宋体"/>
                <w:kern w:val="0"/>
                <w:sz w:val="24"/>
                <w:szCs w:val="24"/>
                <w:lang w:val="zh-CN"/>
              </w:rPr>
              <w:t>4913</w:t>
            </w:r>
          </w:p>
        </w:tc>
        <w:tc>
          <w:tcPr>
            <w:tcW w:w="1163"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1680</w:t>
            </w:r>
          </w:p>
        </w:tc>
        <w:tc>
          <w:tcPr>
            <w:tcW w:w="1016"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宋体" w:hAnsi="??_GB2312" w:eastAsia="宋体" w:cs="宋体"/>
                <w:kern w:val="0"/>
                <w:sz w:val="24"/>
                <w:szCs w:val="24"/>
                <w:lang w:val="en-US" w:eastAsia="zh-CN"/>
              </w:rPr>
            </w:pPr>
            <w:r>
              <w:rPr>
                <w:rFonts w:hint="eastAsia" w:ascii="宋体" w:hAnsi="??_GB2312" w:eastAsia="宋体" w:cs="宋体"/>
                <w:kern w:val="0"/>
                <w:sz w:val="24"/>
                <w:szCs w:val="24"/>
                <w:lang w:val="en-US" w:eastAsia="zh-CN"/>
              </w:rPr>
              <w:t>1680</w:t>
            </w:r>
            <w:bookmarkStart w:id="210" w:name="_GoBack"/>
            <w:bookmarkEnd w:id="210"/>
          </w:p>
        </w:tc>
        <w:tc>
          <w:tcPr>
            <w:tcW w:w="116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_GB2312" w:hAnsi="??_GB2312" w:eastAsia="宋体" w:cs="??_GB2312"/>
                <w:color w:val="000000"/>
                <w:kern w:val="0"/>
                <w:sz w:val="24"/>
                <w:szCs w:val="24"/>
                <w:lang w:val="en-US" w:eastAsia="zh-CN"/>
              </w:rPr>
            </w:pPr>
            <w:r>
              <w:rPr>
                <w:rFonts w:hint="eastAsia" w:ascii="??_GB2312" w:hAnsi="??_GB2312" w:eastAsia="宋体" w:cs="??_GB2312"/>
                <w:color w:val="000000"/>
                <w:kern w:val="0"/>
                <w:sz w:val="24"/>
                <w:szCs w:val="24"/>
                <w:lang w:val="en-US" w:eastAsia="zh-CN"/>
              </w:rPr>
              <w:t>26.1</w:t>
            </w:r>
          </w:p>
        </w:tc>
        <w:tc>
          <w:tcPr>
            <w:tcW w:w="1164"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_GB2312" w:hAnsi="??_GB2312" w:eastAsia="宋体" w:cs="??_GB2312"/>
                <w:color w:val="000000"/>
                <w:kern w:val="0"/>
                <w:sz w:val="24"/>
                <w:szCs w:val="24"/>
              </w:rPr>
              <w:t>22.5</w:t>
            </w:r>
          </w:p>
        </w:tc>
        <w:tc>
          <w:tcPr>
            <w:tcW w:w="1019"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hint="default" w:ascii="??_GB2312" w:hAnsi="??_GB2312" w:eastAsia="宋体" w:cs="??_GB2312"/>
                <w:color w:val="000000"/>
                <w:kern w:val="0"/>
                <w:sz w:val="24"/>
                <w:szCs w:val="24"/>
                <w:lang w:val="en-US" w:eastAsia="zh-CN"/>
              </w:rPr>
            </w:pPr>
            <w:r>
              <w:rPr>
                <w:rFonts w:hint="eastAsia" w:ascii="??_GB2312" w:hAnsi="??_GB2312" w:eastAsia="宋体" w:cs="??_GB2312"/>
                <w:color w:val="000000"/>
                <w:kern w:val="0"/>
                <w:sz w:val="24"/>
                <w:szCs w:val="24"/>
                <w:lang w:val="en-US" w:eastAsia="zh-CN"/>
              </w:rPr>
              <w:t>263.35</w:t>
            </w:r>
          </w:p>
        </w:tc>
        <w:tc>
          <w:tcPr>
            <w:tcW w:w="1161" w:type="dxa"/>
            <w:tcBorders>
              <w:top w:val="nil"/>
              <w:left w:val="nil"/>
              <w:bottom w:val="single" w:color="000000" w:sz="2" w:space="0"/>
              <w:right w:val="single" w:color="000000" w:sz="2" w:space="0"/>
            </w:tcBorders>
            <w:vAlign w:val="center"/>
          </w:tcPr>
          <w:p>
            <w:pPr>
              <w:autoSpaceDE w:val="0"/>
              <w:autoSpaceDN w:val="0"/>
              <w:adjustRightInd w:val="0"/>
              <w:spacing w:line="500" w:lineRule="exact"/>
              <w:jc w:val="center"/>
              <w:rPr>
                <w:rFonts w:ascii="??_GB2312" w:hAnsi="??_GB2312" w:eastAsia="宋体" w:cs="??_GB2312"/>
                <w:color w:val="000000"/>
                <w:kern w:val="0"/>
                <w:sz w:val="24"/>
                <w:szCs w:val="24"/>
              </w:rPr>
            </w:pPr>
            <w:r>
              <w:rPr>
                <w:rFonts w:hint="eastAsia" w:ascii="??_GB2312" w:hAnsi="??_GB2312" w:eastAsia="宋体" w:cs="??_GB2312"/>
                <w:color w:val="000000"/>
                <w:kern w:val="0"/>
                <w:sz w:val="24"/>
                <w:szCs w:val="24"/>
              </w:rPr>
              <w:t>584</w:t>
            </w:r>
          </w:p>
        </w:tc>
      </w:tr>
    </w:tbl>
    <w:p>
      <w:pPr>
        <w:autoSpaceDE w:val="0"/>
        <w:autoSpaceDN w:val="0"/>
        <w:adjustRightInd w:val="0"/>
        <w:spacing w:line="500" w:lineRule="exact"/>
        <w:ind w:firstLine="570"/>
        <w:outlineLvl w:val="1"/>
        <w:rPr>
          <w:rFonts w:ascii="宋体" w:hAnsi="??_GB2312" w:eastAsia="宋体" w:cs="宋体"/>
          <w:b/>
          <w:kern w:val="0"/>
          <w:sz w:val="28"/>
          <w:szCs w:val="28"/>
          <w:lang w:val="zh-CN"/>
        </w:rPr>
      </w:pPr>
      <w:bookmarkStart w:id="184" w:name="_Toc6487_WPSOffice_Level2"/>
      <w:bookmarkStart w:id="185" w:name="_Toc8558_WPSOffice_Level2"/>
      <w:bookmarkStart w:id="186" w:name="_Toc24194"/>
      <w:bookmarkStart w:id="187" w:name="_Toc5578"/>
      <w:r>
        <w:rPr>
          <w:rFonts w:hint="eastAsia" w:ascii="宋体" w:hAnsi="??_GB2312" w:eastAsia="宋体" w:cs="宋体"/>
          <w:b/>
          <w:kern w:val="0"/>
          <w:sz w:val="28"/>
          <w:szCs w:val="28"/>
          <w:lang w:val="zh-CN"/>
        </w:rPr>
        <w:t>8.2政策措施</w:t>
      </w:r>
      <w:bookmarkEnd w:id="184"/>
      <w:bookmarkEnd w:id="185"/>
      <w:bookmarkEnd w:id="186"/>
      <w:bookmarkEnd w:id="187"/>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同时，学校的物流商务实训基地于</w:t>
      </w:r>
      <w:r>
        <w:rPr>
          <w:rFonts w:ascii="??_GB2312" w:hAnsi="??_GB2312" w:eastAsia="宋体" w:cs="??_GB2312"/>
          <w:kern w:val="0"/>
          <w:sz w:val="28"/>
          <w:szCs w:val="28"/>
        </w:rPr>
        <w:t>2013</w:t>
      </w:r>
      <w:r>
        <w:rPr>
          <w:rFonts w:hint="eastAsia" w:ascii="宋体" w:hAnsi="??_GB2312" w:eastAsia="宋体" w:cs="宋体"/>
          <w:kern w:val="0"/>
          <w:sz w:val="28"/>
          <w:szCs w:val="28"/>
          <w:lang w:val="zh-CN"/>
        </w:rPr>
        <w:t>年</w:t>
      </w:r>
      <w:r>
        <w:rPr>
          <w:rFonts w:ascii="??_GB2312" w:hAnsi="??_GB2312" w:eastAsia="宋体" w:cs="??_GB2312"/>
          <w:kern w:val="0"/>
          <w:sz w:val="28"/>
          <w:szCs w:val="28"/>
        </w:rPr>
        <w:t>9</w:t>
      </w:r>
      <w:r>
        <w:rPr>
          <w:rFonts w:hint="eastAsia" w:ascii="宋体" w:hAnsi="??_GB2312" w:eastAsia="宋体" w:cs="宋体"/>
          <w:kern w:val="0"/>
          <w:sz w:val="28"/>
          <w:szCs w:val="28"/>
          <w:lang w:val="zh-CN"/>
        </w:rPr>
        <w:t>月获批</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江苏省高水平示范性实训基地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hint="eastAsia" w:ascii="??_GB2312" w:hAnsi="??_GB2312" w:eastAsia="宋体" w:cs="??_GB2312"/>
          <w:kern w:val="0"/>
          <w:sz w:val="28"/>
          <w:szCs w:val="28"/>
        </w:rPr>
        <w:t>目前</w:t>
      </w:r>
      <w:r>
        <w:rPr>
          <w:rFonts w:hint="eastAsia" w:ascii="宋体" w:hAnsi="??_GB2312" w:eastAsia="宋体" w:cs="宋体"/>
          <w:kern w:val="0"/>
          <w:sz w:val="28"/>
          <w:szCs w:val="28"/>
          <w:lang w:val="zh-CN"/>
        </w:rPr>
        <w:t>，学校基本完成了省职业学校现代化实训基地建设任务，对原有的电子商务实训基地、物流商务实训基地进行了改造，实现物联网智能功能，提升了整个实训基地智能信息化水平，营造了良好的教学、科研、生产的氛围，为校企合作搭建了有效的沟通平台。</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实训基地建设前原有</w:t>
      </w:r>
      <w:r>
        <w:rPr>
          <w:rFonts w:ascii="??_GB2312" w:hAnsi="??_GB2312" w:eastAsia="宋体" w:cs="??_GB2312"/>
          <w:kern w:val="0"/>
          <w:sz w:val="28"/>
          <w:szCs w:val="28"/>
        </w:rPr>
        <w:t>16</w:t>
      </w:r>
      <w:r>
        <w:rPr>
          <w:rFonts w:hint="eastAsia" w:ascii="宋体" w:hAnsi="??_GB2312" w:eastAsia="宋体" w:cs="宋体"/>
          <w:kern w:val="0"/>
          <w:sz w:val="28"/>
          <w:szCs w:val="28"/>
          <w:lang w:val="zh-CN"/>
        </w:rPr>
        <w:t>间实训室，分别建有自动化立体仓库实训室、运输模拟演练实训室、自动化电子分拣包装实训室、未来超市实训室、电子商务企业运营</w:t>
      </w:r>
      <w:r>
        <w:rPr>
          <w:rFonts w:ascii="??_GB2312" w:hAnsi="??_GB2312" w:eastAsia="宋体" w:cs="??_GB2312"/>
          <w:kern w:val="0"/>
          <w:sz w:val="28"/>
          <w:szCs w:val="28"/>
        </w:rPr>
        <w:t>ERP</w:t>
      </w:r>
      <w:r>
        <w:rPr>
          <w:rFonts w:hint="eastAsia" w:ascii="宋体" w:hAnsi="??_GB2312" w:eastAsia="宋体" w:cs="宋体"/>
          <w:kern w:val="0"/>
          <w:sz w:val="28"/>
          <w:szCs w:val="28"/>
          <w:lang w:val="zh-CN"/>
        </w:rPr>
        <w:t>实训室，电子商务运营实训室、电子商务创业实训室、电子商务智慧实训室、物流运输作业实训室、物流仓管实训室、商务推荐实训室、商务</w:t>
      </w:r>
      <w:r>
        <w:rPr>
          <w:rFonts w:ascii="??_GB2312" w:hAnsi="??_GB2312" w:eastAsia="宋体" w:cs="??_GB2312"/>
          <w:kern w:val="0"/>
          <w:sz w:val="28"/>
          <w:szCs w:val="28"/>
        </w:rPr>
        <w:t>3D</w:t>
      </w:r>
      <w:r>
        <w:rPr>
          <w:rFonts w:hint="eastAsia" w:ascii="宋体" w:hAnsi="??_GB2312" w:eastAsia="宋体" w:cs="宋体"/>
          <w:kern w:val="0"/>
          <w:sz w:val="28"/>
          <w:szCs w:val="28"/>
          <w:lang w:val="zh-CN"/>
        </w:rPr>
        <w:t>打印实训室、小小驿站</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快取快递实训室、商务创意设计实训室、物流供应链实训室，所有设备实训课程均能正常开出，整个新建实训基地可同时容纳</w:t>
      </w:r>
      <w:r>
        <w:rPr>
          <w:rFonts w:ascii="??_GB2312" w:hAnsi="??_GB2312" w:eastAsia="宋体" w:cs="??_GB2312"/>
          <w:kern w:val="0"/>
          <w:sz w:val="28"/>
          <w:szCs w:val="28"/>
        </w:rPr>
        <w:t>520</w:t>
      </w:r>
      <w:r>
        <w:rPr>
          <w:rFonts w:hint="eastAsia" w:ascii="宋体" w:hAnsi="??_GB2312" w:eastAsia="宋体" w:cs="宋体"/>
          <w:kern w:val="0"/>
          <w:sz w:val="28"/>
          <w:szCs w:val="28"/>
          <w:lang w:val="zh-CN"/>
        </w:rPr>
        <w:t>余人进行实验实训。</w:t>
      </w:r>
    </w:p>
    <w:p>
      <w:pPr>
        <w:autoSpaceDE w:val="0"/>
        <w:autoSpaceDN w:val="0"/>
        <w:adjustRightInd w:val="0"/>
        <w:spacing w:line="500" w:lineRule="exact"/>
        <w:ind w:firstLine="570"/>
        <w:outlineLvl w:val="0"/>
        <w:rPr>
          <w:rFonts w:ascii="??_GB2312" w:hAnsi="??_GB2312" w:eastAsia="宋体" w:cs="??_GB2312"/>
          <w:b/>
          <w:bCs/>
          <w:color w:val="auto"/>
          <w:kern w:val="0"/>
          <w:sz w:val="28"/>
          <w:szCs w:val="28"/>
        </w:rPr>
      </w:pPr>
      <w:bookmarkStart w:id="188" w:name="_Toc20895"/>
      <w:bookmarkStart w:id="189" w:name="_Toc8673"/>
      <w:bookmarkStart w:id="190" w:name="_Toc4306_WPSOffice_Level1"/>
      <w:bookmarkStart w:id="191" w:name="_Toc11338_WPSOffice_Level1"/>
      <w:r>
        <w:rPr>
          <w:rFonts w:hint="eastAsia" w:ascii="宋体" w:hAnsi="??_GB2312" w:eastAsia="宋体" w:cs="宋体"/>
          <w:b/>
          <w:bCs/>
          <w:color w:val="auto"/>
          <w:kern w:val="0"/>
          <w:sz w:val="28"/>
          <w:szCs w:val="28"/>
          <w:lang w:val="zh-CN"/>
        </w:rPr>
        <w:t>九、特色创新</w:t>
      </w:r>
      <w:bookmarkEnd w:id="188"/>
      <w:bookmarkEnd w:id="189"/>
      <w:bookmarkEnd w:id="190"/>
      <w:bookmarkEnd w:id="19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反映学校特色和主要创新点：</w:t>
      </w:r>
    </w:p>
    <w:p>
      <w:pPr>
        <w:autoSpaceDE w:val="0"/>
        <w:autoSpaceDN w:val="0"/>
        <w:adjustRightInd w:val="0"/>
        <w:spacing w:line="500" w:lineRule="exact"/>
        <w:ind w:firstLine="570"/>
        <w:rPr>
          <w:rFonts w:ascii="??_GB2312" w:hAnsi="??_GB2312" w:eastAsia="宋体" w:cs="??_GB2312"/>
          <w:b/>
          <w:bCs/>
          <w:kern w:val="0"/>
          <w:sz w:val="28"/>
          <w:szCs w:val="28"/>
        </w:rPr>
      </w:pPr>
      <w:r>
        <w:rPr>
          <w:rFonts w:hint="eastAsia" w:ascii="宋体" w:hAnsi="??_GB2312" w:eastAsia="宋体" w:cs="宋体"/>
          <w:b/>
          <w:bCs/>
          <w:kern w:val="0"/>
          <w:sz w:val="28"/>
          <w:szCs w:val="28"/>
          <w:lang w:val="zh-CN"/>
        </w:rPr>
        <w:t>【案例一】服务社会功能</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实训基地推进区域经济发展</w:t>
      </w:r>
    </w:p>
    <w:p>
      <w:pPr>
        <w:autoSpaceDE w:val="0"/>
        <w:autoSpaceDN w:val="0"/>
        <w:adjustRightInd w:val="0"/>
        <w:spacing w:line="500" w:lineRule="exact"/>
        <w:ind w:firstLine="570"/>
        <w:rPr>
          <w:rFonts w:ascii="??_GB2312" w:hAnsi="??_GB2312" w:eastAsia="宋体" w:cs="??_GB2312"/>
          <w:b/>
          <w:bCs/>
          <w:kern w:val="0"/>
          <w:sz w:val="28"/>
          <w:szCs w:val="28"/>
        </w:rPr>
      </w:pPr>
      <w:bookmarkStart w:id="192" w:name="_Toc14498_WPSOffice_Level2"/>
      <w:bookmarkStart w:id="193" w:name="_Toc6441_WPSOffice_Level2"/>
      <w:r>
        <w:rPr>
          <w:rFonts w:hint="eastAsia" w:ascii="宋体" w:hAnsi="??_GB2312" w:eastAsia="宋体" w:cs="宋体"/>
          <w:b/>
          <w:bCs/>
          <w:kern w:val="0"/>
          <w:sz w:val="28"/>
          <w:szCs w:val="28"/>
          <w:lang w:val="zh-CN"/>
        </w:rPr>
        <w:t>（一）培养技能人才，服务地方区域</w:t>
      </w:r>
      <w:bookmarkEnd w:id="192"/>
      <w:bookmarkEnd w:id="193"/>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我校的物流商务实训基地被立项为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江苏省高水平示范性实训基地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以来，今年又成功被评审为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江苏省职业学校现代化实训基地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，积极面向社会，为区域培养地方性人才。</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b/>
          <w:bCs/>
          <w:kern w:val="0"/>
          <w:sz w:val="28"/>
          <w:szCs w:val="28"/>
        </w:rPr>
        <w:t>1</w:t>
      </w:r>
      <w:r>
        <w:rPr>
          <w:rFonts w:hint="eastAsia" w:ascii="宋体" w:hAnsi="??_GB2312" w:eastAsia="宋体" w:cs="宋体"/>
          <w:b/>
          <w:bCs/>
          <w:kern w:val="0"/>
          <w:sz w:val="28"/>
          <w:szCs w:val="28"/>
          <w:lang w:val="zh-CN"/>
        </w:rPr>
        <w:t>．实训基地完成了技能培训和鉴定、承办赛事的任务。</w:t>
      </w:r>
      <w:r>
        <w:rPr>
          <w:rFonts w:hint="eastAsia" w:ascii="宋体" w:hAnsi="??_GB2312" w:eastAsia="宋体" w:cs="宋体"/>
          <w:kern w:val="0"/>
          <w:sz w:val="28"/>
          <w:szCs w:val="28"/>
          <w:lang w:val="zh-CN"/>
        </w:rPr>
        <w:t>物流商务实训基地建成以来，我校物流与商务类</w:t>
      </w:r>
      <w:r>
        <w:rPr>
          <w:rFonts w:ascii="??_GB2312" w:hAnsi="??_GB2312" w:eastAsia="宋体" w:cs="??_GB2312"/>
          <w:kern w:val="0"/>
          <w:sz w:val="28"/>
          <w:szCs w:val="28"/>
        </w:rPr>
        <w:t>100%</w:t>
      </w:r>
      <w:r>
        <w:rPr>
          <w:rFonts w:hint="eastAsia" w:ascii="宋体" w:hAnsi="??_GB2312" w:eastAsia="宋体" w:cs="宋体"/>
          <w:kern w:val="0"/>
          <w:sz w:val="28"/>
          <w:szCs w:val="28"/>
          <w:lang w:val="zh-CN"/>
        </w:rPr>
        <w:t>的学生取得了相关专业的中级职业资格证书。实训基地已连续七年成为苏州市技能大赛现代物流项目赛点，包括现代物流进出库作业项目、单证项目和叉车项目，组委会及参赛选手对学校的软硬件设备和后勤保障服务方面，都给予了极高评价。</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实训基地作为知识向能力转化的学习中心，至今已完成了</w:t>
      </w:r>
      <w:r>
        <w:rPr>
          <w:rFonts w:hint="eastAsia" w:ascii="??_GB2312" w:hAnsi="??_GB2312" w:eastAsia="宋体" w:cs="??_GB2312"/>
          <w:kern w:val="0"/>
          <w:sz w:val="28"/>
          <w:szCs w:val="28"/>
        </w:rPr>
        <w:t>3000</w:t>
      </w:r>
      <w:r>
        <w:rPr>
          <w:rFonts w:hint="eastAsia" w:ascii="宋体" w:hAnsi="??_GB2312" w:eastAsia="宋体" w:cs="宋体"/>
          <w:kern w:val="0"/>
          <w:sz w:val="28"/>
          <w:szCs w:val="28"/>
          <w:lang w:val="zh-CN"/>
        </w:rPr>
        <w:t>多名相关专业人才的技能培养和技能鉴定工作，物流商务实训基地作为昆山市职业技能鉴定站，可以为学生及社会人员提供各种中、高级职业资格鉴定。实训基地积极开展各项职业技能培训，年对外培训</w:t>
      </w:r>
      <w:r>
        <w:rPr>
          <w:rFonts w:ascii="??_GB2312" w:hAnsi="??_GB2312" w:eastAsia="宋体" w:cs="??_GB2312"/>
          <w:kern w:val="0"/>
          <w:sz w:val="28"/>
          <w:szCs w:val="28"/>
        </w:rPr>
        <w:t>700</w:t>
      </w:r>
      <w:r>
        <w:rPr>
          <w:rFonts w:hint="eastAsia" w:ascii="宋体" w:hAnsi="??_GB2312" w:eastAsia="宋体" w:cs="宋体"/>
          <w:kern w:val="0"/>
          <w:sz w:val="28"/>
          <w:szCs w:val="28"/>
          <w:lang w:val="zh-CN"/>
        </w:rPr>
        <w:t>余人，取得了一定的社会效益和经济效益。新的物流商务实训设备投入使用后，今年培训超过</w:t>
      </w:r>
      <w:r>
        <w:rPr>
          <w:rFonts w:ascii="??_GB2312" w:hAnsi="??_GB2312" w:eastAsia="宋体" w:cs="??_GB2312"/>
          <w:kern w:val="0"/>
          <w:sz w:val="28"/>
          <w:szCs w:val="28"/>
        </w:rPr>
        <w:t>1000</w:t>
      </w:r>
      <w:r>
        <w:rPr>
          <w:rFonts w:hint="eastAsia" w:ascii="宋体" w:hAnsi="??_GB2312" w:eastAsia="宋体" w:cs="宋体"/>
          <w:kern w:val="0"/>
          <w:sz w:val="28"/>
          <w:szCs w:val="28"/>
          <w:lang w:val="zh-CN"/>
        </w:rPr>
        <w:t>人次，将进一步增强社会效益和经济效益。</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b/>
          <w:bCs/>
          <w:kern w:val="0"/>
          <w:sz w:val="28"/>
          <w:szCs w:val="28"/>
        </w:rPr>
        <w:t xml:space="preserve">2. </w:t>
      </w:r>
      <w:r>
        <w:rPr>
          <w:rFonts w:hint="eastAsia" w:ascii="宋体" w:hAnsi="??_GB2312" w:eastAsia="宋体" w:cs="宋体"/>
          <w:b/>
          <w:bCs/>
          <w:kern w:val="0"/>
          <w:sz w:val="28"/>
          <w:szCs w:val="28"/>
          <w:lang w:val="zh-CN"/>
        </w:rPr>
        <w:t>实训基地完成了农村劳动力转移及转业军人的培训任务。</w:t>
      </w:r>
      <w:r>
        <w:rPr>
          <w:rFonts w:hint="eastAsia" w:ascii="宋体" w:hAnsi="??_GB2312" w:eastAsia="宋体" w:cs="宋体"/>
          <w:kern w:val="0"/>
          <w:sz w:val="28"/>
          <w:szCs w:val="28"/>
          <w:lang w:val="zh-CN"/>
        </w:rPr>
        <w:t>近年来，学校针对农村劳动力转移进行叉车技能培训、电子商务等技能培训</w:t>
      </w:r>
      <w:r>
        <w:rPr>
          <w:rFonts w:ascii="??_GB2312" w:hAnsi="??_GB2312" w:eastAsia="宋体" w:cs="??_GB2312"/>
          <w:kern w:val="0"/>
          <w:sz w:val="28"/>
          <w:szCs w:val="28"/>
        </w:rPr>
        <w:t>200</w:t>
      </w:r>
      <w:r>
        <w:rPr>
          <w:rFonts w:hint="eastAsia" w:ascii="宋体" w:hAnsi="??_GB2312" w:eastAsia="宋体" w:cs="宋体"/>
          <w:kern w:val="0"/>
          <w:sz w:val="28"/>
          <w:szCs w:val="28"/>
          <w:lang w:val="zh-CN"/>
        </w:rPr>
        <w:t>余人次。另外，积极同花桥镇劳动和社会保障所合作，通过实施</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定向培训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订单培训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，确立了服务意识，对花桥附近社会失业人员积极开展了创业培训教育，鼓励扶持其投身创业实践，引导失业人员、务工人员安居乐业、创业成才。</w:t>
      </w:r>
    </w:p>
    <w:p>
      <w:pPr>
        <w:autoSpaceDE w:val="0"/>
        <w:autoSpaceDN w:val="0"/>
        <w:adjustRightInd w:val="0"/>
        <w:spacing w:line="500" w:lineRule="exact"/>
        <w:ind w:firstLine="570"/>
        <w:rPr>
          <w:rFonts w:ascii="??_GB2312" w:hAnsi="??_GB2312" w:eastAsia="宋体" w:cs="??_GB2312"/>
          <w:b/>
          <w:bCs/>
          <w:kern w:val="0"/>
          <w:sz w:val="28"/>
          <w:szCs w:val="28"/>
        </w:rPr>
      </w:pPr>
      <w:bookmarkStart w:id="194" w:name="_Toc19417_WPSOffice_Level2"/>
      <w:bookmarkStart w:id="195" w:name="_Toc17293_WPSOffice_Level2"/>
      <w:r>
        <w:rPr>
          <w:rFonts w:hint="eastAsia" w:ascii="宋体" w:hAnsi="??_GB2312" w:eastAsia="宋体" w:cs="宋体"/>
          <w:b/>
          <w:bCs/>
          <w:kern w:val="0"/>
          <w:sz w:val="28"/>
          <w:szCs w:val="28"/>
          <w:lang w:val="zh-CN"/>
        </w:rPr>
        <w:t>（二）共享优质资源，推广建设经验</w:t>
      </w:r>
      <w:bookmarkEnd w:id="194"/>
      <w:bookmarkEnd w:id="195"/>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为保证校企合作不断深入，学校充分利用校外行业、企业丰富的硬件和业务资源，按照</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双向互动、密切合作、互助互惠</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的原则，以促进职业教育和地方经济协调发展为目标，与周边</w:t>
      </w:r>
      <w:r>
        <w:rPr>
          <w:rFonts w:ascii="??_GB2312" w:hAnsi="??_GB2312" w:eastAsia="宋体" w:cs="??_GB2312"/>
          <w:kern w:val="0"/>
          <w:sz w:val="28"/>
          <w:szCs w:val="28"/>
        </w:rPr>
        <w:t>53</w:t>
      </w:r>
      <w:r>
        <w:rPr>
          <w:rFonts w:hint="eastAsia" w:ascii="宋体" w:hAnsi="??_GB2312" w:eastAsia="宋体" w:cs="宋体"/>
          <w:kern w:val="0"/>
          <w:sz w:val="28"/>
          <w:szCs w:val="28"/>
          <w:lang w:val="zh-CN"/>
        </w:rPr>
        <w:t>家企业签署了共建校外实训基地协议，明确了校企双方各自的职责和义务，成立了有企业技术人员参与的专业指导委员会，健全了产学合作教育激励机制，培养了大量具有良好素质的技术技能型人才。学校为学生提供了京东商城、亚马逊花桥配送中心、迪卡侬等企业的实习或就业岗位；华道数据苏州有限公司、江苏远洋数据昆山有限公司等企业与我校合作办学，企业派资深工程师为学生授课，让学生近距离了解企业文化。新设备投入使用后，学校将进一步扩大合作企业数量，深化合作内涵，提升合作产出。</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同时，实训基地建成以来，学校先后接待了上级领导、各类媒体和省内外同行兄弟学校</w:t>
      </w:r>
      <w:r>
        <w:rPr>
          <w:rFonts w:hint="eastAsia" w:ascii="??_GB2312" w:hAnsi="??_GB2312" w:eastAsia="宋体" w:cs="??_GB2312"/>
          <w:kern w:val="0"/>
          <w:sz w:val="28"/>
          <w:szCs w:val="28"/>
        </w:rPr>
        <w:t>90</w:t>
      </w:r>
      <w:r>
        <w:rPr>
          <w:rFonts w:hint="eastAsia" w:ascii="宋体" w:hAnsi="??_GB2312" w:eastAsia="宋体" w:cs="宋体"/>
          <w:kern w:val="0"/>
          <w:sz w:val="28"/>
          <w:szCs w:val="28"/>
          <w:lang w:val="zh-CN"/>
        </w:rPr>
        <w:t>批次的参观指导，发挥了一定的基地辐射作用。自</w:t>
      </w:r>
      <w:r>
        <w:rPr>
          <w:rFonts w:ascii="??_GB2312" w:hAnsi="??_GB2312" w:eastAsia="宋体" w:cs="??_GB2312"/>
          <w:kern w:val="0"/>
          <w:sz w:val="28"/>
          <w:szCs w:val="28"/>
        </w:rPr>
        <w:t>2011</w:t>
      </w:r>
      <w:r>
        <w:rPr>
          <w:rFonts w:hint="eastAsia" w:ascii="宋体" w:hAnsi="??_GB2312" w:eastAsia="宋体" w:cs="宋体"/>
          <w:kern w:val="0"/>
          <w:sz w:val="28"/>
          <w:szCs w:val="28"/>
          <w:lang w:val="zh-CN"/>
        </w:rPr>
        <w:t>年起，物流商务实训基地已连续七年成为苏州市技能大赛现代物流项目赛点，共有来自苏州市各职业学校的</w:t>
      </w:r>
      <w:r>
        <w:rPr>
          <w:rFonts w:hint="eastAsia" w:ascii="??_GB2312" w:hAnsi="??_GB2312" w:eastAsia="宋体" w:cs="??_GB2312"/>
          <w:kern w:val="0"/>
          <w:sz w:val="28"/>
          <w:szCs w:val="28"/>
        </w:rPr>
        <w:t>1968</w:t>
      </w:r>
      <w:r>
        <w:rPr>
          <w:rFonts w:hint="eastAsia" w:ascii="宋体" w:hAnsi="??_GB2312" w:eastAsia="宋体" w:cs="宋体"/>
          <w:kern w:val="0"/>
          <w:sz w:val="28"/>
          <w:szCs w:val="28"/>
          <w:lang w:val="zh-CN"/>
        </w:rPr>
        <w:t>人次到校参加比赛。</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【案例二】学校德育特色</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孔子学堂</w:t>
      </w:r>
      <w:r>
        <w:rPr>
          <w:rFonts w:ascii="宋体" w:hAnsi="??_GB2312" w:eastAsia="宋体" w:cs="宋体"/>
          <w:b/>
          <w:bCs/>
          <w:kern w:val="0"/>
          <w:sz w:val="28"/>
          <w:szCs w:val="28"/>
          <w:lang w:val="zh-CN"/>
        </w:rPr>
        <w:t>”</w:t>
      </w:r>
      <w:r>
        <w:rPr>
          <w:rFonts w:hint="eastAsia" w:ascii="宋体" w:hAnsi="??_GB2312" w:eastAsia="宋体" w:cs="宋体"/>
          <w:b/>
          <w:bCs/>
          <w:kern w:val="0"/>
          <w:sz w:val="28"/>
          <w:szCs w:val="28"/>
          <w:lang w:val="zh-CN"/>
        </w:rPr>
        <w:t>国学阅读活动</w:t>
      </w:r>
    </w:p>
    <w:p>
      <w:pPr>
        <w:autoSpaceDE w:val="0"/>
        <w:autoSpaceDN w:val="0"/>
        <w:adjustRightInd w:val="0"/>
        <w:spacing w:line="500" w:lineRule="exact"/>
        <w:ind w:firstLine="570"/>
        <w:rPr>
          <w:rFonts w:ascii="??_GB2312" w:hAnsi="??_GB2312" w:eastAsia="宋体" w:cs="??_GB2312"/>
          <w:kern w:val="0"/>
          <w:sz w:val="28"/>
          <w:szCs w:val="28"/>
        </w:rPr>
      </w:pPr>
      <w:r>
        <w:rPr>
          <w:rFonts w:ascii="??_GB2312" w:hAnsi="??_GB2312" w:eastAsia="宋体" w:cs="??_GB2312"/>
          <w:kern w:val="0"/>
          <w:sz w:val="28"/>
          <w:szCs w:val="28"/>
        </w:rPr>
        <w:t>2015</w:t>
      </w:r>
      <w:r>
        <w:rPr>
          <w:rFonts w:hint="eastAsia" w:ascii="宋体" w:hAnsi="??_GB2312" w:eastAsia="宋体" w:cs="宋体"/>
          <w:kern w:val="0"/>
          <w:sz w:val="28"/>
          <w:szCs w:val="28"/>
          <w:lang w:val="zh-CN"/>
        </w:rPr>
        <w:t>年</w:t>
      </w:r>
      <w:r>
        <w:rPr>
          <w:rFonts w:ascii="??_GB2312" w:hAnsi="??_GB2312" w:eastAsia="宋体" w:cs="??_GB2312"/>
          <w:kern w:val="0"/>
          <w:sz w:val="28"/>
          <w:szCs w:val="28"/>
        </w:rPr>
        <w:t>12</w:t>
      </w:r>
      <w:r>
        <w:rPr>
          <w:rFonts w:hint="eastAsia" w:ascii="宋体" w:hAnsi="??_GB2312" w:eastAsia="宋体" w:cs="宋体"/>
          <w:kern w:val="0"/>
          <w:sz w:val="28"/>
          <w:szCs w:val="28"/>
          <w:lang w:val="zh-CN"/>
        </w:rPr>
        <w:t>月</w:t>
      </w:r>
      <w:r>
        <w:rPr>
          <w:rFonts w:ascii="??_GB2312" w:hAnsi="??_GB2312" w:eastAsia="宋体" w:cs="??_GB2312"/>
          <w:kern w:val="0"/>
          <w:sz w:val="28"/>
          <w:szCs w:val="28"/>
        </w:rPr>
        <w:t>11</w:t>
      </w:r>
      <w:r>
        <w:rPr>
          <w:rFonts w:hint="eastAsia" w:ascii="宋体" w:hAnsi="??_GB2312" w:eastAsia="宋体" w:cs="宋体"/>
          <w:kern w:val="0"/>
          <w:sz w:val="28"/>
          <w:szCs w:val="28"/>
          <w:lang w:val="zh-CN"/>
        </w:rPr>
        <w:t>日，江苏省内首家</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青年之声国学教育示范基地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落地昆山花桥国际商务城中等专业学校。学校以这一平台为育人载体，</w:t>
      </w:r>
      <w:r>
        <w:rPr>
          <w:rFonts w:ascii="??_GB2312" w:hAnsi="??_GB2312" w:eastAsia="宋体" w:cs="??_GB2312"/>
          <w:kern w:val="0"/>
          <w:sz w:val="28"/>
          <w:szCs w:val="28"/>
        </w:rPr>
        <w:t>201</w:t>
      </w:r>
      <w:r>
        <w:rPr>
          <w:rFonts w:hint="eastAsia" w:ascii="??_GB2312" w:hAnsi="??_GB2312" w:eastAsia="宋体" w:cs="??_GB2312"/>
          <w:kern w:val="0"/>
          <w:sz w:val="28"/>
          <w:szCs w:val="28"/>
        </w:rPr>
        <w:t>8</w:t>
      </w:r>
      <w:r>
        <w:rPr>
          <w:rFonts w:hint="eastAsia" w:ascii="宋体" w:hAnsi="??_GB2312" w:eastAsia="宋体" w:cs="宋体"/>
          <w:kern w:val="0"/>
          <w:sz w:val="28"/>
          <w:szCs w:val="28"/>
          <w:lang w:val="zh-CN"/>
        </w:rPr>
        <w:t>年，学校营造浓厚的读书氛围，倡导学生</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诵读经典，雅润心田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，突出职业学校特点，努力创建</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书香校园</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特色，提高学校的办学品位。</w:t>
      </w:r>
    </w:p>
    <w:p>
      <w:pPr>
        <w:autoSpaceDE w:val="0"/>
        <w:autoSpaceDN w:val="0"/>
        <w:adjustRightInd w:val="0"/>
        <w:spacing w:line="500" w:lineRule="exact"/>
        <w:ind w:firstLine="570"/>
        <w:rPr>
          <w:rFonts w:ascii="??_GB2312" w:hAnsi="??_GB2312" w:eastAsia="宋体" w:cs="??_GB2312"/>
          <w:b/>
          <w:bCs/>
          <w:kern w:val="0"/>
          <w:sz w:val="28"/>
          <w:szCs w:val="28"/>
        </w:rPr>
      </w:pPr>
      <w:bookmarkStart w:id="196" w:name="_Toc10310_WPSOffice_Level2"/>
      <w:bookmarkStart w:id="197" w:name="_Toc18088_WPSOffice_Level2"/>
      <w:r>
        <w:rPr>
          <w:rFonts w:hint="eastAsia" w:ascii="宋体" w:hAnsi="??_GB2312" w:eastAsia="宋体" w:cs="宋体"/>
          <w:b/>
          <w:bCs/>
          <w:kern w:val="0"/>
          <w:sz w:val="28"/>
          <w:szCs w:val="28"/>
          <w:lang w:val="zh-CN"/>
        </w:rPr>
        <w:t>（一）以文化建设为导向，营造阅读氛围</w:t>
      </w:r>
      <w:bookmarkEnd w:id="196"/>
      <w:bookmarkEnd w:id="197"/>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一是依托橱窗文化。</w:t>
      </w:r>
      <w:r>
        <w:rPr>
          <w:rFonts w:hint="eastAsia" w:ascii="宋体" w:hAnsi="??_GB2312" w:eastAsia="宋体" w:cs="宋体"/>
          <w:kern w:val="0"/>
          <w:sz w:val="28"/>
          <w:szCs w:val="28"/>
          <w:lang w:val="zh-CN"/>
        </w:rPr>
        <w:t>通过橱窗进行阅读宣传，分别开展了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孔子学堂，弘扬传统</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诵读经典，涵养生命</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含英咀华，好书推荐</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的展示活动。</w:t>
      </w:r>
      <w:r>
        <w:rPr>
          <w:rFonts w:hint="eastAsia" w:ascii="宋体" w:hAnsi="??_GB2312" w:eastAsia="宋体" w:cs="宋体"/>
          <w:b/>
          <w:bCs/>
          <w:kern w:val="0"/>
          <w:sz w:val="28"/>
          <w:szCs w:val="28"/>
          <w:lang w:val="zh-CN"/>
        </w:rPr>
        <w:t>二是依托班级文化。</w:t>
      </w:r>
      <w:r>
        <w:rPr>
          <w:rFonts w:hint="eastAsia" w:ascii="宋体" w:hAnsi="??_GB2312" w:eastAsia="宋体" w:cs="宋体"/>
          <w:kern w:val="0"/>
          <w:sz w:val="28"/>
          <w:szCs w:val="28"/>
          <w:lang w:val="zh-CN"/>
        </w:rPr>
        <w:t>学校进行了班级文化氛围评比，制定并下发了评比规则和方案，要求各班级以张贴名人字画，出板报、墙报、手抄报，办园地和展览，设置图书角等方式，加强阅读宣传，达到了润物于无声的效果。</w:t>
      </w:r>
      <w:r>
        <w:rPr>
          <w:rFonts w:hint="eastAsia" w:ascii="宋体" w:hAnsi="??_GB2312" w:eastAsia="宋体" w:cs="宋体"/>
          <w:b/>
          <w:bCs/>
          <w:kern w:val="0"/>
          <w:sz w:val="28"/>
          <w:szCs w:val="28"/>
          <w:lang w:val="zh-CN"/>
        </w:rPr>
        <w:t>三是依托屏幕宣传。</w:t>
      </w:r>
      <w:r>
        <w:rPr>
          <w:rFonts w:hint="eastAsia" w:ascii="宋体" w:hAnsi="??_GB2312" w:eastAsia="宋体" w:cs="宋体"/>
          <w:kern w:val="0"/>
          <w:sz w:val="28"/>
          <w:szCs w:val="28"/>
          <w:lang w:val="zh-CN"/>
        </w:rPr>
        <w:t>借助电视墙为学生播放了《百家讲坛》、《中国成语大赛》、《中国汉字听写大会》等节目，以丰富的视听手段吸引学生热爱阅读。</w:t>
      </w:r>
      <w:r>
        <w:rPr>
          <w:rFonts w:hint="eastAsia" w:ascii="宋体" w:hAnsi="??_GB2312" w:eastAsia="宋体" w:cs="宋体"/>
          <w:b/>
          <w:bCs/>
          <w:kern w:val="0"/>
          <w:sz w:val="28"/>
          <w:szCs w:val="28"/>
          <w:lang w:val="zh-CN"/>
        </w:rPr>
        <w:t>四是依托图书馆文化。</w:t>
      </w:r>
      <w:r>
        <w:rPr>
          <w:rFonts w:hint="eastAsia" w:ascii="宋体" w:hAnsi="??_GB2312" w:eastAsia="宋体" w:cs="宋体"/>
          <w:kern w:val="0"/>
          <w:sz w:val="28"/>
          <w:szCs w:val="28"/>
          <w:lang w:val="zh-CN"/>
        </w:rPr>
        <w:t>图书馆和上海书城建立了长期合作关系，每月将上海书城发来的新书单贴在借阅宣传栏中，并采用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一月一推荐、两月一购买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的方式，让更多师生亲近阅读，提升人文素养。</w:t>
      </w:r>
    </w:p>
    <w:p>
      <w:pPr>
        <w:autoSpaceDE w:val="0"/>
        <w:autoSpaceDN w:val="0"/>
        <w:adjustRightInd w:val="0"/>
        <w:spacing w:line="500" w:lineRule="exact"/>
        <w:ind w:firstLine="570"/>
        <w:rPr>
          <w:rFonts w:ascii="??_GB2312" w:hAnsi="??_GB2312" w:eastAsia="宋体" w:cs="??_GB2312"/>
          <w:b/>
          <w:bCs/>
          <w:kern w:val="0"/>
          <w:sz w:val="28"/>
          <w:szCs w:val="28"/>
        </w:rPr>
      </w:pPr>
      <w:bookmarkStart w:id="198" w:name="_Toc20851_WPSOffice_Level2"/>
      <w:bookmarkStart w:id="199" w:name="_Toc21683_WPSOffice_Level2"/>
      <w:r>
        <w:rPr>
          <w:rFonts w:hint="eastAsia" w:ascii="宋体" w:hAnsi="??_GB2312" w:eastAsia="宋体" w:cs="宋体"/>
          <w:b/>
          <w:bCs/>
          <w:kern w:val="0"/>
          <w:sz w:val="28"/>
          <w:szCs w:val="28"/>
          <w:lang w:val="zh-CN"/>
        </w:rPr>
        <w:t>（二）以课题研究为抓手，探索阅读途径</w:t>
      </w:r>
      <w:bookmarkEnd w:id="198"/>
      <w:bookmarkEnd w:id="199"/>
    </w:p>
    <w:p>
      <w:pPr>
        <w:autoSpaceDE w:val="0"/>
        <w:autoSpaceDN w:val="0"/>
        <w:adjustRightInd w:val="0"/>
        <w:spacing w:line="500" w:lineRule="exact"/>
        <w:ind w:firstLine="570"/>
        <w:rPr>
          <w:rFonts w:ascii="宋体" w:hAnsi="??_GB2312" w:eastAsia="宋体" w:cs="宋体"/>
          <w:kern w:val="0"/>
          <w:sz w:val="28"/>
          <w:szCs w:val="28"/>
          <w:lang w:val="zh-CN"/>
        </w:rPr>
      </w:pPr>
      <w:r>
        <w:rPr>
          <w:rFonts w:hint="eastAsia" w:ascii="宋体" w:hAnsi="??_GB2312" w:eastAsia="宋体" w:cs="宋体"/>
          <w:kern w:val="0"/>
          <w:sz w:val="28"/>
          <w:szCs w:val="28"/>
          <w:lang w:val="zh-CN"/>
        </w:rPr>
        <w:t>为有效推进阅读对校园文化建设的影响，学校以课题研究为抓手，努力打造书香校园。经过研究和实践，《新媒体环境下经典阅读育人途径的实践研究》课题被立项为</w:t>
      </w:r>
      <w:r>
        <w:rPr>
          <w:rFonts w:ascii="??_GB2312" w:hAnsi="??_GB2312" w:eastAsia="宋体" w:cs="??_GB2312"/>
          <w:kern w:val="0"/>
          <w:sz w:val="28"/>
          <w:szCs w:val="28"/>
        </w:rPr>
        <w:t>2016</w:t>
      </w:r>
      <w:r>
        <w:rPr>
          <w:rFonts w:hint="eastAsia" w:ascii="宋体" w:hAnsi="??_GB2312" w:eastAsia="宋体" w:cs="宋体"/>
          <w:kern w:val="0"/>
          <w:sz w:val="28"/>
          <w:szCs w:val="28"/>
          <w:lang w:val="zh-CN"/>
        </w:rPr>
        <w:t>年江苏省第三期教育改革课题；《经典阅读促进中职校园文化建设的实践研究</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以昆山花桥国际商务城中等专业学校为例》课题被立项为江苏省教科院</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十二五</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规划课题（在研中）。课题组从经典阅读与校本教材的开发、经典阅读与主题活动的开展、对中职生经典阅读现状的调查、经典阅读与校园环境文化的建设等方面入手，积极开展各项研究活动，让书香成为学校的一种文化生态。“传统文化+”项目荣获昆山市未成年人思想道德建设“阳光工程”优秀实事项目。</w:t>
      </w:r>
    </w:p>
    <w:p>
      <w:pPr>
        <w:autoSpaceDE w:val="0"/>
        <w:autoSpaceDN w:val="0"/>
        <w:adjustRightInd w:val="0"/>
        <w:spacing w:line="500" w:lineRule="exact"/>
        <w:ind w:firstLine="570"/>
        <w:rPr>
          <w:rFonts w:ascii="??_GB2312" w:hAnsi="??_GB2312" w:eastAsia="宋体" w:cs="??_GB2312"/>
          <w:b/>
          <w:bCs/>
          <w:kern w:val="0"/>
          <w:sz w:val="28"/>
          <w:szCs w:val="28"/>
        </w:rPr>
      </w:pPr>
      <w:bookmarkStart w:id="200" w:name="_Toc27836_WPSOffice_Level2"/>
      <w:bookmarkStart w:id="201" w:name="_Toc13744_WPSOffice_Level2"/>
      <w:r>
        <w:rPr>
          <w:rFonts w:hint="eastAsia" w:ascii="宋体" w:hAnsi="??_GB2312" w:eastAsia="宋体" w:cs="宋体"/>
          <w:b/>
          <w:bCs/>
          <w:kern w:val="0"/>
          <w:sz w:val="28"/>
          <w:szCs w:val="28"/>
          <w:lang w:val="zh-CN"/>
        </w:rPr>
        <w:t>（四）以课程建设为阵地，深化阅读内涵</w:t>
      </w:r>
      <w:bookmarkEnd w:id="200"/>
      <w:bookmarkEnd w:id="201"/>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教师在课堂教学中加强了经典诵读的教育。结合中专班学生普通话考级考证的要求，学校利用早读课、语文课对学生进行经典诵读训练，提升其文学素养和普通话考级考证通过率。教师在讲授经典诗文时，以诵读作为突破口，以读悟情，让学生体会国学饱含的人生智慧。</w:t>
      </w:r>
    </w:p>
    <w:p>
      <w:pPr>
        <w:autoSpaceDE w:val="0"/>
        <w:autoSpaceDN w:val="0"/>
        <w:adjustRightInd w:val="0"/>
        <w:spacing w:line="500" w:lineRule="exact"/>
        <w:ind w:firstLine="570"/>
        <w:rPr>
          <w:rFonts w:ascii="??_GB2312" w:hAnsi="??_GB2312" w:eastAsia="宋体" w:cs="??_GB2312"/>
          <w:b/>
          <w:bCs/>
          <w:kern w:val="0"/>
          <w:sz w:val="28"/>
          <w:szCs w:val="28"/>
        </w:rPr>
      </w:pPr>
      <w:bookmarkStart w:id="202" w:name="_Toc25956_WPSOffice_Level2"/>
      <w:bookmarkStart w:id="203" w:name="_Toc30798_WPSOffice_Level2"/>
      <w:r>
        <w:rPr>
          <w:rFonts w:hint="eastAsia" w:ascii="宋体" w:hAnsi="??_GB2312" w:eastAsia="宋体" w:cs="宋体"/>
          <w:b/>
          <w:bCs/>
          <w:kern w:val="0"/>
          <w:sz w:val="28"/>
          <w:szCs w:val="28"/>
          <w:lang w:val="zh-CN"/>
        </w:rPr>
        <w:t>（五）以社团文化为平台，激发阅读动力</w:t>
      </w:r>
      <w:bookmarkEnd w:id="202"/>
      <w:bookmarkEnd w:id="203"/>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学校成立了诵读社、演讲辩论社、书法社、礼仪社等，百花齐放，打造书香校园。学校为社团配备了专门的指导教师，并搭建平台，通过</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社团展示周活动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校园艺术节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等方式为社团提供展演机会，鼓励更多学生加入到阅读队伍中来。</w:t>
      </w:r>
    </w:p>
    <w:p>
      <w:pPr>
        <w:autoSpaceDE w:val="0"/>
        <w:autoSpaceDN w:val="0"/>
        <w:adjustRightInd w:val="0"/>
        <w:spacing w:line="500" w:lineRule="exact"/>
        <w:ind w:firstLine="570"/>
        <w:rPr>
          <w:rFonts w:ascii="??_GB2312" w:hAnsi="??_GB2312" w:eastAsia="宋体" w:cs="??_GB2312"/>
          <w:b/>
          <w:bCs/>
          <w:kern w:val="0"/>
          <w:sz w:val="28"/>
          <w:szCs w:val="28"/>
        </w:rPr>
      </w:pPr>
      <w:bookmarkStart w:id="204" w:name="_Toc12046_WPSOffice_Level2"/>
      <w:bookmarkStart w:id="205" w:name="_Toc10975_WPSOffice_Level2"/>
      <w:r>
        <w:rPr>
          <w:rFonts w:hint="eastAsia" w:ascii="宋体" w:hAnsi="??_GB2312" w:eastAsia="宋体" w:cs="宋体"/>
          <w:b/>
          <w:bCs/>
          <w:kern w:val="0"/>
          <w:sz w:val="28"/>
          <w:szCs w:val="28"/>
          <w:lang w:val="zh-CN"/>
        </w:rPr>
        <w:t>（六）以网络信息为手段，拓宽传播渠道</w:t>
      </w:r>
      <w:bookmarkEnd w:id="204"/>
      <w:bookmarkEnd w:id="205"/>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b/>
          <w:bCs/>
          <w:kern w:val="0"/>
          <w:sz w:val="28"/>
          <w:szCs w:val="28"/>
          <w:lang w:val="zh-CN"/>
        </w:rPr>
        <w:t>一方面，学校结合传统的育人途径，</w:t>
      </w:r>
      <w:r>
        <w:rPr>
          <w:rFonts w:hint="eastAsia" w:ascii="宋体" w:hAnsi="??_GB2312" w:eastAsia="宋体" w:cs="宋体"/>
          <w:kern w:val="0"/>
          <w:sz w:val="28"/>
          <w:szCs w:val="28"/>
          <w:lang w:val="zh-CN"/>
        </w:rPr>
        <w:t>通过活动、文化氛围布置等加强阅读推动工作，让书香成为一种文化生态，达到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润物细无声</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的效果；</w:t>
      </w:r>
      <w:r>
        <w:rPr>
          <w:rFonts w:hint="eastAsia" w:ascii="宋体" w:hAnsi="??_GB2312" w:eastAsia="宋体" w:cs="宋体"/>
          <w:b/>
          <w:bCs/>
          <w:kern w:val="0"/>
          <w:sz w:val="28"/>
          <w:szCs w:val="28"/>
          <w:lang w:val="zh-CN"/>
        </w:rPr>
        <w:t>另一方面，学校巧借现代新媒体手段，</w:t>
      </w:r>
      <w:r>
        <w:rPr>
          <w:rFonts w:hint="eastAsia" w:ascii="宋体" w:hAnsi="??_GB2312" w:eastAsia="宋体" w:cs="宋体"/>
          <w:kern w:val="0"/>
          <w:sz w:val="28"/>
          <w:szCs w:val="28"/>
          <w:lang w:val="zh-CN"/>
        </w:rPr>
        <w:t>通过师生喜闻乐见的微信平台方式，创设良好的育人氛围，吸引师生阅读，加强家校互动。学校建设了校园微信平台（</w:t>
      </w:r>
      <w:r>
        <w:rPr>
          <w:rFonts w:hint="eastAsia" w:ascii="宋体" w:hAnsi="??_GB2312" w:eastAsia="宋体" w:cs="宋体"/>
          <w:b/>
          <w:bCs/>
          <w:kern w:val="0"/>
          <w:sz w:val="28"/>
          <w:szCs w:val="28"/>
          <w:lang w:val="zh-CN"/>
        </w:rPr>
        <w:t>微信公众号：</w:t>
      </w:r>
      <w:r>
        <w:rPr>
          <w:rFonts w:ascii="??_GB2312" w:hAnsi="??_GB2312" w:eastAsia="宋体" w:cs="??_GB2312"/>
          <w:b/>
          <w:bCs/>
          <w:kern w:val="0"/>
          <w:sz w:val="28"/>
          <w:szCs w:val="28"/>
        </w:rPr>
        <w:t>kshqswczz</w:t>
      </w:r>
      <w:r>
        <w:rPr>
          <w:rFonts w:hint="eastAsia" w:ascii="宋体" w:hAnsi="??_GB2312" w:eastAsia="宋体" w:cs="宋体"/>
          <w:kern w:val="0"/>
          <w:sz w:val="28"/>
          <w:szCs w:val="28"/>
          <w:lang w:val="zh-CN"/>
        </w:rPr>
        <w:t>），并专门设置了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经典阅读</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栏目，包括经典诗歌、经典散文、经典小说、名言箴句；同时还设置了</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孔子学堂</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栏目，包括传经诵典、传统文化、主题活动。学校每周向广大师生、家长推送信息，并结合传统节日，弘扬传统文化，加强经典文化的熏陶作用，以上举措受到了广大师生和家长们的一致好评。</w:t>
      </w:r>
    </w:p>
    <w:p>
      <w:pPr>
        <w:autoSpaceDE w:val="0"/>
        <w:autoSpaceDN w:val="0"/>
        <w:adjustRightInd w:val="0"/>
        <w:spacing w:line="500" w:lineRule="exact"/>
        <w:ind w:firstLine="570"/>
        <w:outlineLvl w:val="0"/>
        <w:rPr>
          <w:rFonts w:ascii="??_GB2312" w:hAnsi="??_GB2312" w:eastAsia="宋体" w:cs="??_GB2312"/>
          <w:b/>
          <w:bCs/>
          <w:kern w:val="0"/>
          <w:sz w:val="28"/>
          <w:szCs w:val="28"/>
        </w:rPr>
      </w:pPr>
      <w:bookmarkStart w:id="206" w:name="_Toc29504"/>
      <w:bookmarkStart w:id="207" w:name="_Toc9027"/>
      <w:bookmarkStart w:id="208" w:name="_Toc6899_WPSOffice_Level1"/>
      <w:bookmarkStart w:id="209" w:name="_Toc32003_WPSOffice_Level1"/>
      <w:r>
        <w:rPr>
          <w:rFonts w:hint="eastAsia" w:ascii="宋体" w:hAnsi="??_GB2312" w:eastAsia="宋体" w:cs="宋体"/>
          <w:b/>
          <w:bCs/>
          <w:kern w:val="0"/>
          <w:sz w:val="28"/>
          <w:szCs w:val="28"/>
          <w:lang w:val="zh-CN"/>
        </w:rPr>
        <w:t>十、主要问题和改进措施</w:t>
      </w:r>
      <w:bookmarkEnd w:id="206"/>
      <w:bookmarkEnd w:id="207"/>
      <w:bookmarkEnd w:id="208"/>
      <w:bookmarkEnd w:id="209"/>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目前人才培养方面主要存在一些问题，</w:t>
      </w:r>
      <w:r>
        <w:rPr>
          <w:rFonts w:hint="eastAsia" w:ascii="宋体" w:hAnsi="??_GB2312" w:eastAsia="宋体" w:cs="宋体"/>
          <w:b/>
          <w:bCs/>
          <w:kern w:val="0"/>
          <w:sz w:val="28"/>
          <w:szCs w:val="28"/>
          <w:lang w:val="zh-CN"/>
        </w:rPr>
        <w:t>一是教师下企业顶岗锻炼的问题</w:t>
      </w:r>
      <w:r>
        <w:rPr>
          <w:rFonts w:hint="eastAsia" w:ascii="宋体" w:hAnsi="??_GB2312" w:eastAsia="宋体" w:cs="宋体"/>
          <w:kern w:val="0"/>
          <w:sz w:val="28"/>
          <w:szCs w:val="28"/>
          <w:lang w:val="zh-CN"/>
        </w:rPr>
        <w:t>。学校需要提高</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双师型</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教师比例，强化专业教师的职业技能，但是如果按规定选派多名教师下企业实习，那么学校的课务安排就会紧张，学校正常的教学秩序就会被打乱；同时，教师下企业顶岗，又会打乱企业正常的生产秩序，所以企业积极性不高。</w:t>
      </w:r>
      <w:r>
        <w:rPr>
          <w:rFonts w:hint="eastAsia" w:ascii="宋体" w:hAnsi="??_GB2312" w:eastAsia="宋体" w:cs="宋体"/>
          <w:b/>
          <w:bCs/>
          <w:kern w:val="0"/>
          <w:sz w:val="28"/>
          <w:szCs w:val="28"/>
          <w:lang w:val="zh-CN"/>
        </w:rPr>
        <w:t>二是工学结合出现的问题。</w:t>
      </w:r>
      <w:r>
        <w:rPr>
          <w:rFonts w:hint="eastAsia" w:ascii="宋体" w:hAnsi="??_GB2312" w:eastAsia="宋体" w:cs="宋体"/>
          <w:kern w:val="0"/>
          <w:sz w:val="28"/>
          <w:szCs w:val="28"/>
          <w:lang w:val="zh-CN"/>
        </w:rPr>
        <w:t>学校希望建立长效的校企合作机制，选派学生下企业顶岗实习，学习最新的技术和知识，但是企业通常只在</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用工荒</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的时候需要顶岗的学生，其余时间则热情不高。</w:t>
      </w:r>
      <w:r>
        <w:rPr>
          <w:rFonts w:hint="eastAsia" w:ascii="宋体" w:hAnsi="??_GB2312" w:eastAsia="宋体" w:cs="宋体"/>
          <w:b/>
          <w:bCs/>
          <w:kern w:val="0"/>
          <w:sz w:val="28"/>
          <w:szCs w:val="28"/>
          <w:lang w:val="zh-CN"/>
        </w:rPr>
        <w:t>三是兼职教师队伍建设的问题。</w:t>
      </w:r>
      <w:r>
        <w:rPr>
          <w:rFonts w:hint="eastAsia" w:ascii="宋体" w:hAnsi="??_GB2312" w:eastAsia="宋体" w:cs="宋体"/>
          <w:kern w:val="0"/>
          <w:sz w:val="28"/>
          <w:szCs w:val="28"/>
          <w:lang w:val="zh-CN"/>
        </w:rPr>
        <w:t>学校希望聘用有实践经验的行业专家、技术人员和社会能工巧匠担任兼职教师，参与校内教学工作及校外实训基地实习学生的管理，以优化</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双师</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结构，但是企业是否会积极配合，在工时、工酬、待遇等方面都存在很多困难，这就造成校企合作中学校的被动。</w:t>
      </w:r>
    </w:p>
    <w:p>
      <w:pPr>
        <w:autoSpaceDE w:val="0"/>
        <w:autoSpaceDN w:val="0"/>
        <w:adjustRightInd w:val="0"/>
        <w:spacing w:line="500" w:lineRule="exact"/>
        <w:ind w:firstLine="570"/>
        <w:rPr>
          <w:rFonts w:ascii="??_GB2312" w:hAnsi="??_GB2312" w:eastAsia="宋体" w:cs="??_GB2312"/>
          <w:kern w:val="0"/>
          <w:sz w:val="28"/>
          <w:szCs w:val="28"/>
        </w:rPr>
      </w:pPr>
      <w:r>
        <w:rPr>
          <w:rFonts w:hint="eastAsia" w:ascii="宋体" w:hAnsi="??_GB2312" w:eastAsia="宋体" w:cs="宋体"/>
          <w:kern w:val="0"/>
          <w:sz w:val="28"/>
          <w:szCs w:val="28"/>
          <w:lang w:val="zh-CN"/>
        </w:rPr>
        <w:t>我们希望，政府能加强对职业教育的引导和扶持，鼓励企业办学、校企合作，出台相关的政策来强化企业的社会责任感，同时制定出台教师下企业、技师进学校的相关政策，为校企合作搭建平台，以促进职业教育的发展。同时，希望政府能推动教育制度和劳动制度的配套改革，完善就业准入制度，推行</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先培训、后就业</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先培训、后上岗</w:t>
      </w:r>
      <w:r>
        <w:rPr>
          <w:rFonts w:ascii="宋体" w:hAnsi="??_GB2312" w:eastAsia="宋体" w:cs="宋体"/>
          <w:kern w:val="0"/>
          <w:sz w:val="28"/>
          <w:szCs w:val="28"/>
          <w:lang w:val="zh-CN"/>
        </w:rPr>
        <w:t>”</w:t>
      </w:r>
      <w:r>
        <w:rPr>
          <w:rFonts w:hint="eastAsia" w:ascii="宋体" w:hAnsi="??_GB2312" w:eastAsia="宋体" w:cs="宋体"/>
          <w:kern w:val="0"/>
          <w:sz w:val="28"/>
          <w:szCs w:val="28"/>
          <w:lang w:val="zh-CN"/>
        </w:rPr>
        <w:t>的规定，以此增强职业教育吸引力。</w:t>
      </w:r>
    </w:p>
    <w:p/>
    <w:sectPr>
      <w:footerReference r:id="rId10" w:type="default"/>
      <w:pgSz w:w="12240" w:h="15840"/>
      <w:pgMar w:top="1440" w:right="1463" w:bottom="1440"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3C22"/>
    <w:multiLevelType w:val="multilevel"/>
    <w:tmpl w:val="586E3C22"/>
    <w:lvl w:ilvl="0" w:tentative="0">
      <w:start w:val="4"/>
      <w:numFmt w:val="japaneseCounting"/>
      <w:lvlText w:val="%1、"/>
      <w:lvlJc w:val="left"/>
      <w:pPr>
        <w:ind w:left="1287" w:hanging="720"/>
      </w:pPr>
      <w:rPr>
        <w:rFonts w:hint="default" w:ascii="宋体" w:hAnsi="Times New Roman" w:cs="宋体"/>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
    <w:nsid w:val="7E2349F5"/>
    <w:multiLevelType w:val="multilevel"/>
    <w:tmpl w:val="7E2349F5"/>
    <w:lvl w:ilvl="0" w:tentative="0">
      <w:start w:val="6"/>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976C6"/>
    <w:rsid w:val="68D976C6"/>
    <w:rsid w:val="6D38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nhideWhenUsed/>
    <w:qFormat/>
    <w:uiPriority w:val="99"/>
  </w:style>
  <w:style w:type="paragraph" w:customStyle="1" w:styleId="8">
    <w:name w:val="WPSOffice手动目录 1"/>
    <w:qFormat/>
    <w:uiPriority w:val="0"/>
    <w:rPr>
      <w:rFonts w:asciiTheme="minorHAnsi" w:hAnsiTheme="minorHAnsi" w:eastAsiaTheme="minorEastAsia" w:cstheme="minorBidi"/>
      <w:lang w:val="en-US" w:eastAsia="zh-CN" w:bidi="ar-SA"/>
    </w:rPr>
  </w:style>
  <w:style w:type="paragraph" w:customStyle="1" w:styleId="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0">
    <w:name w:val="WPSOffice手动目录 3"/>
    <w:uiPriority w:val="0"/>
    <w:pPr>
      <w:ind w:left="400" w:leftChars="400"/>
    </w:pPr>
    <w:rPr>
      <w:rFonts w:asciiTheme="minorHAnsi" w:hAnsiTheme="minorHAnsi" w:eastAsiaTheme="minorEastAsia" w:cstheme="minorBidi"/>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2020-01-13T06:27:00Z</dcterms:created>
  <dc:creator>Administrator</dc:creator>
  <cp:lastModifiedBy>Administrator</cp:lastModifiedBy>
  <dcterms:modified xsi:type="dcterms:W3CDTF">2020-02-17T06:45:30Z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