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val="0"/>
          <w:sz w:val="44"/>
          <w:szCs w:val="44"/>
          <w:u w:val="none"/>
          <w:lang w:val="en-US" w:eastAsia="zh-CN"/>
        </w:rPr>
      </w:pPr>
      <w:r>
        <w:rPr>
          <w:rFonts w:hint="eastAsia" w:ascii="黑体" w:hAnsi="黑体" w:eastAsia="黑体" w:cs="黑体"/>
          <w:b/>
          <w:bCs w:val="0"/>
          <w:sz w:val="44"/>
          <w:szCs w:val="44"/>
          <w:u w:val="none"/>
          <w:lang w:val="en-US" w:eastAsia="zh-CN"/>
        </w:rPr>
        <w:t>提高单招电工技能的研究</w:t>
      </w:r>
    </w:p>
    <w:p>
      <w:pPr>
        <w:jc w:val="center"/>
        <w:rPr>
          <w:rFonts w:hint="eastAsia" w:ascii="楷体" w:hAnsi="楷体" w:eastAsia="楷体" w:cs="楷体"/>
          <w:b/>
          <w:sz w:val="32"/>
          <w:szCs w:val="32"/>
          <w:u w:val="none"/>
          <w:lang w:val="en-US" w:eastAsia="zh-CN"/>
        </w:rPr>
      </w:pPr>
      <w:r>
        <w:rPr>
          <w:rFonts w:hint="eastAsia" w:ascii="楷体" w:hAnsi="楷体" w:eastAsia="楷体" w:cs="楷体"/>
          <w:b/>
          <w:sz w:val="32"/>
          <w:szCs w:val="32"/>
          <w:u w:val="none"/>
          <w:lang w:val="en-US" w:eastAsia="zh-CN"/>
        </w:rPr>
        <w:t xml:space="preserve">             课题主持人：宋明明</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宋体" w:hAnsi="宋体"/>
          <w:b/>
          <w:bCs/>
          <w:sz w:val="30"/>
          <w:szCs w:val="30"/>
        </w:rPr>
      </w:pPr>
      <w:r>
        <w:rPr>
          <w:rFonts w:hint="eastAsia" w:ascii="宋体" w:hAnsi="宋体"/>
          <w:b/>
          <w:bCs/>
          <w:sz w:val="30"/>
          <w:szCs w:val="30"/>
          <w:lang w:val="en-US" w:eastAsia="zh-CN"/>
        </w:rPr>
        <w:t>一、</w:t>
      </w:r>
      <w:r>
        <w:rPr>
          <w:rFonts w:hint="eastAsia" w:ascii="宋体" w:hAnsi="宋体"/>
          <w:b/>
          <w:bCs/>
          <w:sz w:val="30"/>
          <w:szCs w:val="30"/>
        </w:rPr>
        <w:t>研究背景</w:t>
      </w:r>
    </w:p>
    <w:p>
      <w:pPr>
        <w:keepNext w:val="0"/>
        <w:keepLines w:val="0"/>
        <w:pageBreakBefore w:val="0"/>
        <w:numPr>
          <w:ilvl w:val="0"/>
          <w:numId w:val="0"/>
        </w:numPr>
        <w:kinsoku/>
        <w:wordWrap/>
        <w:overflowPunct/>
        <w:topLinePunct w:val="0"/>
        <w:autoSpaceDE/>
        <w:autoSpaceDN/>
        <w:bidi w:val="0"/>
        <w:adjustRightInd/>
        <w:snapToGrid/>
        <w:spacing w:line="520" w:lineRule="exact"/>
        <w:ind w:right="-107" w:rightChars="-51"/>
        <w:textAlignment w:val="auto"/>
        <w:rPr>
          <w:rFonts w:hint="eastAsia" w:ascii="宋体" w:hAnsi="宋体"/>
          <w:b/>
          <w:szCs w:val="21"/>
          <w:lang w:val="en-US" w:eastAsia="zh-CN"/>
        </w:rPr>
      </w:pPr>
      <w:r>
        <w:rPr>
          <w:rFonts w:hint="eastAsia" w:ascii="宋体" w:hAnsi="宋体" w:eastAsia="宋体" w:cs="宋体"/>
          <w:b/>
          <w:sz w:val="28"/>
          <w:szCs w:val="28"/>
          <w:lang w:val="en-US" w:eastAsia="zh-CN"/>
        </w:rPr>
        <w:t>1. 顺应对口单招电工技能高考变化的需要</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2005年11月，国务院召开了高规格的全国职教会议，颁发了《国务院关于大力发展职业教育的决定》，就职业教育改革发展中的重大方针政策问题做出了一系列规定，首次明确提出职业教育要坚持“以服务为宗旨，以就业为导向”的办学方针，并且明确提出了“以就业导向，深化职业教育教学改革”的要求。省教育厅还制定了中等职业学校各专业技能标准，中等职业学校学生职业技能的培养越来越受到重视。</w:t>
      </w:r>
    </w:p>
    <w:p>
      <w:pPr>
        <w:keepNext w:val="0"/>
        <w:keepLines w:val="0"/>
        <w:pageBreakBefore w:val="0"/>
        <w:numPr>
          <w:ilvl w:val="0"/>
          <w:numId w:val="0"/>
        </w:numPr>
        <w:kinsoku/>
        <w:wordWrap/>
        <w:overflowPunct/>
        <w:topLinePunct w:val="0"/>
        <w:autoSpaceDE/>
        <w:autoSpaceDN/>
        <w:bidi w:val="0"/>
        <w:adjustRightInd/>
        <w:snapToGrid/>
        <w:spacing w:line="520" w:lineRule="exact"/>
        <w:ind w:right="-107" w:rightChars="-51"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2008年开始江苏省教育厅决定普通高校对口单招考试各专业增加技能考试，总分</w:t>
      </w:r>
      <w:r>
        <w:rPr>
          <w:rFonts w:hint="eastAsia" w:ascii="宋体" w:hAnsi="宋体" w:eastAsia="宋体" w:cs="宋体"/>
          <w:color w:val="000000"/>
          <w:kern w:val="0"/>
          <w:sz w:val="24"/>
          <w:szCs w:val="24"/>
          <w:lang w:val="en-US" w:eastAsia="zh-CN"/>
        </w:rPr>
        <w:t>300</w:t>
      </w:r>
      <w:r>
        <w:rPr>
          <w:rFonts w:hint="eastAsia" w:ascii="宋体" w:hAnsi="宋体" w:eastAsia="宋体" w:cs="宋体"/>
          <w:color w:val="000000"/>
          <w:kern w:val="0"/>
          <w:sz w:val="24"/>
          <w:szCs w:val="24"/>
        </w:rPr>
        <w:t>分，其中</w:t>
      </w:r>
      <w:r>
        <w:rPr>
          <w:rFonts w:hint="eastAsia" w:ascii="宋体" w:hAnsi="宋体" w:eastAsia="宋体" w:cs="宋体"/>
          <w:color w:val="000000"/>
          <w:kern w:val="0"/>
          <w:sz w:val="24"/>
          <w:szCs w:val="24"/>
          <w:lang w:val="en-US" w:eastAsia="zh-CN"/>
        </w:rPr>
        <w:t>电工</w:t>
      </w:r>
      <w:r>
        <w:rPr>
          <w:rFonts w:hint="eastAsia" w:ascii="宋体" w:hAnsi="宋体" w:eastAsia="宋体" w:cs="宋体"/>
          <w:color w:val="000000"/>
          <w:kern w:val="0"/>
          <w:sz w:val="24"/>
          <w:szCs w:val="24"/>
        </w:rPr>
        <w:t>技能为</w:t>
      </w:r>
      <w:r>
        <w:rPr>
          <w:rFonts w:hint="eastAsia" w:ascii="宋体" w:hAnsi="宋体" w:eastAsia="宋体" w:cs="宋体"/>
          <w:color w:val="000000"/>
          <w:kern w:val="0"/>
          <w:sz w:val="24"/>
          <w:szCs w:val="24"/>
          <w:lang w:val="en-US" w:eastAsia="zh-CN"/>
        </w:rPr>
        <w:t>150</w:t>
      </w:r>
      <w:r>
        <w:rPr>
          <w:rFonts w:hint="eastAsia" w:ascii="宋体" w:hAnsi="宋体" w:eastAsia="宋体" w:cs="宋体"/>
          <w:color w:val="000000"/>
          <w:kern w:val="0"/>
          <w:sz w:val="24"/>
          <w:szCs w:val="24"/>
        </w:rPr>
        <w:t>分，各职业学校对单招技能考试空前重视</w:t>
      </w:r>
      <w:r>
        <w:rPr>
          <w:rFonts w:hint="eastAsia" w:ascii="宋体" w:hAnsi="宋体" w:eastAsia="宋体" w:cs="宋体"/>
          <w:color w:val="000000"/>
          <w:kern w:val="0"/>
          <w:sz w:val="24"/>
          <w:szCs w:val="24"/>
          <w:lang w:eastAsia="zh-CN"/>
        </w:rPr>
        <w:t>。</w:t>
      </w:r>
    </w:p>
    <w:p>
      <w:pPr>
        <w:keepNext w:val="0"/>
        <w:keepLines w:val="0"/>
        <w:widowControl/>
        <w:suppressLineNumbers w:val="0"/>
        <w:spacing w:before="0" w:beforeAutospacing="0" w:after="0" w:afterAutospacing="0" w:line="560" w:lineRule="exact"/>
        <w:ind w:left="0" w:right="0" w:firstLine="480" w:firstLineChars="200"/>
        <w:jc w:val="both"/>
        <w:rPr>
          <w:rFonts w:hint="eastAsia" w:ascii="宋体" w:hAnsi="宋体" w:eastAsia="宋体" w:cs="宋体"/>
          <w:bCs/>
          <w:color w:val="000000"/>
          <w:kern w:val="0"/>
          <w:sz w:val="24"/>
          <w:szCs w:val="24"/>
          <w:lang w:val="en-US" w:eastAsia="zh-CN" w:bidi="ar"/>
        </w:rPr>
      </w:pPr>
      <w:r>
        <w:rPr>
          <w:rFonts w:hint="eastAsia" w:ascii="宋体" w:hAnsi="宋体" w:eastAsia="宋体" w:cs="宋体"/>
          <w:color w:val="000000"/>
          <w:kern w:val="0"/>
          <w:sz w:val="24"/>
          <w:szCs w:val="24"/>
          <w:lang w:val="en-US" w:eastAsia="zh-CN"/>
        </w:rPr>
        <w:t>2012年江苏省教育考试院下发</w:t>
      </w:r>
      <w:r>
        <w:rPr>
          <w:rFonts w:hint="eastAsia" w:ascii="宋体" w:hAnsi="宋体" w:eastAsia="宋体" w:cs="宋体"/>
          <w:bCs/>
          <w:color w:val="000000"/>
          <w:kern w:val="0"/>
          <w:sz w:val="24"/>
          <w:szCs w:val="24"/>
          <w:lang w:val="en-US" w:eastAsia="zh-CN" w:bidi="ar"/>
        </w:rPr>
        <w:t>《苏省普通高校对口单招专业技能考试工作指导意见》从组织管理，考试人员选配，命题，考试的实施等多个环节作出了重要指示，再次强调了单招技能在单招高考中的重要性。每年的12月份江苏技能联考委都组织相关的从事技能教学的教师培训学习，总结上一年的技能的情况，同时发布下一年的技能考试的相关调整工作。</w:t>
      </w:r>
    </w:p>
    <w:p>
      <w:pPr>
        <w:keepNext w:val="0"/>
        <w:keepLines w:val="0"/>
        <w:pageBreakBefore w:val="0"/>
        <w:numPr>
          <w:ilvl w:val="0"/>
          <w:numId w:val="0"/>
        </w:numPr>
        <w:kinsoku/>
        <w:wordWrap/>
        <w:overflowPunct/>
        <w:topLinePunct w:val="0"/>
        <w:autoSpaceDE/>
        <w:autoSpaceDN/>
        <w:bidi w:val="0"/>
        <w:adjustRightInd/>
        <w:snapToGrid/>
        <w:spacing w:line="520" w:lineRule="exact"/>
        <w:ind w:right="-107" w:rightChars="-51"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在2008-2017年的几年中，随着单招高考的技能考试的调整，电工技能无论在知识要求以及时间的要求上都在不断发生变化。同时电工技能考试比文化考试先进行，此考试中还存在诸多的不确定的因素，因此其成绩对于后期学生的心理影响巨大，会决定学生最终的高考成绩走向。</w:t>
      </w:r>
    </w:p>
    <w:p>
      <w:pPr>
        <w:keepNext w:val="0"/>
        <w:keepLines w:val="0"/>
        <w:pageBreakBefore w:val="0"/>
        <w:numPr>
          <w:ilvl w:val="0"/>
          <w:numId w:val="0"/>
        </w:numPr>
        <w:kinsoku/>
        <w:wordWrap/>
        <w:overflowPunct/>
        <w:topLinePunct w:val="0"/>
        <w:autoSpaceDE/>
        <w:autoSpaceDN/>
        <w:bidi w:val="0"/>
        <w:adjustRightInd/>
        <w:snapToGrid/>
        <w:spacing w:line="520" w:lineRule="exact"/>
        <w:ind w:right="-107" w:rightChars="-51"/>
        <w:textAlignment w:val="auto"/>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2. 单招高考中的电工技能的要求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422" w:firstLineChars="200"/>
        <w:jc w:val="both"/>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cs="宋体"/>
          <w:b/>
          <w:bCs/>
          <w:color w:val="000000"/>
          <w:kern w:val="0"/>
          <w:sz w:val="21"/>
          <w:szCs w:val="21"/>
          <w:lang w:val="en-US" w:eastAsia="zh-CN"/>
        </w:rPr>
        <w:t xml:space="preserve"> </w:t>
      </w:r>
      <w:r>
        <w:rPr>
          <w:rFonts w:hint="eastAsia" w:ascii="宋体" w:hAnsi="宋体" w:eastAsia="宋体" w:cs="宋体"/>
          <w:b w:val="0"/>
          <w:bCs w:val="0"/>
          <w:color w:val="000000"/>
          <w:kern w:val="0"/>
          <w:sz w:val="24"/>
          <w:szCs w:val="24"/>
          <w:lang w:val="en-US" w:eastAsia="zh-CN"/>
        </w:rPr>
        <w:t>（1）掌握常用低压电器检测与使用方法。</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熟悉电气控制线路布线和接线的规范。</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掌握常用电气控制电路的安装、接线、测试及故障检修技能。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b w:val="0"/>
          <w:bCs w:val="0"/>
          <w:color w:val="000000"/>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b w:val="0"/>
          <w:bCs w:val="0"/>
          <w:color w:val="000000"/>
          <w:kern w:val="0"/>
          <w:sz w:val="24"/>
          <w:szCs w:val="24"/>
          <w:lang w:val="en-US" w:eastAsia="zh-CN"/>
        </w:rPr>
      </w:pPr>
    </w:p>
    <w:p>
      <w:pPr>
        <w:keepNext w:val="0"/>
        <w:keepLines w:val="0"/>
        <w:pageBreakBefore w:val="0"/>
        <w:numPr>
          <w:ilvl w:val="0"/>
          <w:numId w:val="2"/>
        </w:numPr>
        <w:kinsoku/>
        <w:wordWrap/>
        <w:overflowPunct/>
        <w:topLinePunct w:val="0"/>
        <w:autoSpaceDE/>
        <w:autoSpaceDN/>
        <w:bidi w:val="0"/>
        <w:adjustRightInd/>
        <w:snapToGrid/>
        <w:spacing w:line="520" w:lineRule="exact"/>
        <w:ind w:right="-107" w:rightChars="-51"/>
        <w:textAlignment w:val="auto"/>
        <w:rPr>
          <w:rFonts w:hint="eastAsia" w:ascii="宋体" w:hAnsi="宋体" w:cs="宋体"/>
          <w:b/>
          <w:bCs/>
          <w:color w:val="000000"/>
          <w:kern w:val="0"/>
          <w:sz w:val="30"/>
          <w:szCs w:val="30"/>
          <w:lang w:val="en-US" w:eastAsia="zh-CN"/>
        </w:rPr>
      </w:pPr>
      <w:r>
        <w:rPr>
          <w:rFonts w:hint="eastAsia" w:ascii="宋体" w:hAnsi="宋体" w:cs="宋体"/>
          <w:b/>
          <w:bCs/>
          <w:color w:val="000000"/>
          <w:kern w:val="0"/>
          <w:sz w:val="30"/>
          <w:szCs w:val="30"/>
          <w:lang w:val="en-US" w:eastAsia="zh-CN"/>
        </w:rPr>
        <w:t>我校电工技能训练存在的问题</w:t>
      </w:r>
    </w:p>
    <w:p>
      <w:pPr>
        <w:keepNext w:val="0"/>
        <w:keepLines w:val="0"/>
        <w:pageBreakBefore w:val="0"/>
        <w:numPr>
          <w:ilvl w:val="0"/>
          <w:numId w:val="0"/>
        </w:numPr>
        <w:kinsoku/>
        <w:wordWrap/>
        <w:overflowPunct/>
        <w:topLinePunct w:val="0"/>
        <w:autoSpaceDE/>
        <w:autoSpaceDN/>
        <w:bidi w:val="0"/>
        <w:adjustRightInd/>
        <w:snapToGrid/>
        <w:spacing w:line="520" w:lineRule="exact"/>
        <w:ind w:right="-107" w:rightChars="-51"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技能训练中以及多年的高考中都存在一些影响考试成绩的因素，其主要问题体现在以下几个方面。</w:t>
      </w:r>
    </w:p>
    <w:p>
      <w:pPr>
        <w:keepNext w:val="0"/>
        <w:keepLines w:val="0"/>
        <w:pageBreakBefore w:val="0"/>
        <w:numPr>
          <w:ilvl w:val="0"/>
          <w:numId w:val="0"/>
        </w:numPr>
        <w:kinsoku/>
        <w:wordWrap/>
        <w:overflowPunct/>
        <w:topLinePunct w:val="0"/>
        <w:autoSpaceDE/>
        <w:autoSpaceDN/>
        <w:bidi w:val="0"/>
        <w:adjustRightInd/>
        <w:snapToGrid/>
        <w:spacing w:line="520" w:lineRule="exact"/>
        <w:ind w:right="-107" w:rightChars="-51"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学生层面：</w:t>
      </w:r>
    </w:p>
    <w:p>
      <w:pPr>
        <w:keepNext w:val="0"/>
        <w:keepLines w:val="0"/>
        <w:pageBreakBefore w:val="0"/>
        <w:numPr>
          <w:ilvl w:val="0"/>
          <w:numId w:val="3"/>
        </w:numPr>
        <w:kinsoku/>
        <w:wordWrap/>
        <w:overflowPunct/>
        <w:topLinePunct w:val="0"/>
        <w:autoSpaceDE/>
        <w:autoSpaceDN/>
        <w:bidi w:val="0"/>
        <w:adjustRightInd/>
        <w:snapToGrid/>
        <w:spacing w:line="520" w:lineRule="exact"/>
        <w:ind w:right="-107" w:rightChars="-51" w:firstLine="480" w:firstLineChars="200"/>
        <w:textAlignment w:val="auto"/>
        <w:rPr>
          <w:rFonts w:hint="eastAsia" w:ascii="宋体" w:hAnsi="宋体" w:eastAsia="宋体" w:cs="宋体"/>
          <w:b w:val="0"/>
          <w:i w:val="0"/>
          <w:caps w:val="0"/>
          <w:color w:val="333333"/>
          <w:spacing w:val="0"/>
          <w:kern w:val="0"/>
          <w:sz w:val="24"/>
          <w:szCs w:val="24"/>
          <w:shd w:val="clear" w:color="auto" w:fill="FFFFFF"/>
          <w:lang w:val="en-US" w:eastAsia="zh-CN" w:bidi="ar"/>
        </w:rPr>
      </w:pPr>
      <w:r>
        <w:rPr>
          <w:rFonts w:hint="eastAsia" w:ascii="宋体" w:hAnsi="宋体" w:eastAsia="宋体" w:cs="宋体"/>
          <w:color w:val="000000"/>
          <w:kern w:val="0"/>
          <w:sz w:val="24"/>
          <w:szCs w:val="24"/>
          <w:lang w:val="en-US" w:eastAsia="zh-CN"/>
        </w:rPr>
        <w:t>技能训练中学生的专注度需要提升，学生的图形认知能力的需要强化。学生</w:t>
      </w:r>
    </w:p>
    <w:p>
      <w:pPr>
        <w:keepNext w:val="0"/>
        <w:keepLines w:val="0"/>
        <w:pageBreakBefore w:val="0"/>
        <w:numPr>
          <w:ilvl w:val="0"/>
          <w:numId w:val="0"/>
        </w:numPr>
        <w:kinsoku/>
        <w:wordWrap/>
        <w:overflowPunct/>
        <w:topLinePunct w:val="0"/>
        <w:autoSpaceDE/>
        <w:autoSpaceDN/>
        <w:bidi w:val="0"/>
        <w:adjustRightInd/>
        <w:snapToGrid/>
        <w:spacing w:line="520" w:lineRule="exact"/>
        <w:ind w:left="960" w:right="-107" w:rightChars="-51" w:hanging="960" w:hangingChars="400"/>
        <w:textAlignment w:val="auto"/>
        <w:rPr>
          <w:rFonts w:hint="eastAsia" w:ascii="宋体" w:hAnsi="宋体" w:eastAsia="宋体" w:cs="宋体"/>
          <w:b w:val="0"/>
          <w:i w:val="0"/>
          <w:caps w:val="0"/>
          <w:color w:val="auto"/>
          <w:spacing w:val="0"/>
          <w:kern w:val="0"/>
          <w:sz w:val="24"/>
          <w:szCs w:val="24"/>
          <w:shd w:val="clear" w:color="auto" w:fill="FFFFFF"/>
          <w:lang w:val="en-US" w:eastAsia="zh-CN" w:bidi="ar"/>
        </w:rPr>
      </w:pPr>
      <w:r>
        <w:rPr>
          <w:rFonts w:hint="eastAsia" w:ascii="宋体" w:hAnsi="宋体" w:eastAsia="宋体" w:cs="宋体"/>
          <w:color w:val="000000"/>
          <w:kern w:val="0"/>
          <w:sz w:val="24"/>
          <w:szCs w:val="24"/>
          <w:lang w:val="en-US" w:eastAsia="zh-CN"/>
        </w:rPr>
        <w:t xml:space="preserve">        的故障排除能力以及完成的成功率需要提高。</w:t>
      </w:r>
      <w:r>
        <w:rPr>
          <w:rFonts w:hint="eastAsia" w:ascii="宋体" w:hAnsi="宋体" w:eastAsia="宋体" w:cs="宋体"/>
          <w:b w:val="0"/>
          <w:i w:val="0"/>
          <w:caps w:val="0"/>
          <w:color w:val="auto"/>
          <w:spacing w:val="0"/>
          <w:kern w:val="0"/>
          <w:sz w:val="24"/>
          <w:szCs w:val="24"/>
          <w:shd w:val="clear" w:color="auto" w:fill="FFFFFF"/>
          <w:lang w:val="en-US" w:eastAsia="zh-CN" w:bidi="ar"/>
        </w:rPr>
        <w:t>布线工艺的不到位，不能满足相关工艺要求。</w:t>
      </w:r>
    </w:p>
    <w:p>
      <w:pPr>
        <w:keepNext w:val="0"/>
        <w:keepLines w:val="0"/>
        <w:pageBreakBefore w:val="0"/>
        <w:numPr>
          <w:ilvl w:val="0"/>
          <w:numId w:val="3"/>
        </w:numPr>
        <w:kinsoku/>
        <w:wordWrap/>
        <w:overflowPunct/>
        <w:topLinePunct w:val="0"/>
        <w:autoSpaceDE/>
        <w:autoSpaceDN/>
        <w:bidi w:val="0"/>
        <w:adjustRightInd/>
        <w:snapToGrid/>
        <w:spacing w:line="520" w:lineRule="exact"/>
        <w:ind w:right="-107" w:rightChars="-51" w:firstLine="480" w:firstLineChars="200"/>
        <w:textAlignment w:val="auto"/>
        <w:rPr>
          <w:rFonts w:hint="eastAsia" w:ascii="宋体" w:hAnsi="宋体" w:eastAsia="宋体" w:cs="宋体"/>
          <w:b w:val="0"/>
          <w:i w:val="0"/>
          <w:caps w:val="0"/>
          <w:color w:val="auto"/>
          <w:spacing w:val="0"/>
          <w:kern w:val="0"/>
          <w:sz w:val="24"/>
          <w:szCs w:val="24"/>
          <w:shd w:val="clear" w:color="auto" w:fill="FFFFFF"/>
          <w:lang w:val="en-US" w:eastAsia="zh-CN" w:bidi="ar"/>
        </w:rPr>
      </w:pPr>
      <w:r>
        <w:rPr>
          <w:rFonts w:hint="eastAsia" w:ascii="宋体" w:hAnsi="宋体" w:eastAsia="宋体" w:cs="宋体"/>
          <w:b w:val="0"/>
          <w:i w:val="0"/>
          <w:caps w:val="0"/>
          <w:color w:val="auto"/>
          <w:spacing w:val="0"/>
          <w:kern w:val="0"/>
          <w:sz w:val="24"/>
          <w:szCs w:val="24"/>
          <w:shd w:val="clear" w:color="auto" w:fill="FFFFFF"/>
          <w:lang w:val="en-US" w:eastAsia="zh-CN" w:bidi="ar"/>
        </w:rPr>
        <w:t>自我的总结归纳能力不够好，自我学习能力不够强。</w:t>
      </w:r>
    </w:p>
    <w:p>
      <w:pPr>
        <w:keepNext w:val="0"/>
        <w:keepLines w:val="0"/>
        <w:pageBreakBefore w:val="0"/>
        <w:numPr>
          <w:ilvl w:val="0"/>
          <w:numId w:val="0"/>
        </w:numPr>
        <w:kinsoku/>
        <w:wordWrap/>
        <w:overflowPunct/>
        <w:topLinePunct w:val="0"/>
        <w:autoSpaceDE/>
        <w:autoSpaceDN/>
        <w:bidi w:val="0"/>
        <w:adjustRightInd/>
        <w:snapToGrid/>
        <w:spacing w:line="520" w:lineRule="exact"/>
        <w:ind w:right="-107" w:rightChars="-51"/>
        <w:textAlignment w:val="auto"/>
        <w:rPr>
          <w:rFonts w:hint="eastAsia" w:ascii="宋体" w:hAnsi="宋体" w:eastAsia="宋体" w:cs="宋体"/>
          <w:b w:val="0"/>
          <w:i w:val="0"/>
          <w:caps w:val="0"/>
          <w:color w:val="auto"/>
          <w:spacing w:val="0"/>
          <w:kern w:val="0"/>
          <w:sz w:val="24"/>
          <w:szCs w:val="24"/>
          <w:shd w:val="clear" w:color="auto" w:fill="FFFFFF"/>
          <w:lang w:val="en-US" w:eastAsia="zh-CN" w:bidi="ar"/>
        </w:rPr>
      </w:pPr>
      <w:r>
        <w:rPr>
          <w:rFonts w:hint="eastAsia" w:ascii="宋体" w:hAnsi="宋体" w:eastAsia="宋体" w:cs="宋体"/>
          <w:b w:val="0"/>
          <w:i w:val="0"/>
          <w:caps w:val="0"/>
          <w:color w:val="auto"/>
          <w:spacing w:val="0"/>
          <w:kern w:val="0"/>
          <w:sz w:val="24"/>
          <w:szCs w:val="24"/>
          <w:shd w:val="clear" w:color="auto" w:fill="FFFFFF"/>
          <w:lang w:val="en-US" w:eastAsia="zh-CN" w:bidi="ar"/>
        </w:rPr>
        <w:t xml:space="preserve">   教师层面：</w:t>
      </w:r>
    </w:p>
    <w:p>
      <w:pPr>
        <w:keepNext w:val="0"/>
        <w:keepLines w:val="0"/>
        <w:pageBreakBefore w:val="0"/>
        <w:numPr>
          <w:ilvl w:val="0"/>
          <w:numId w:val="0"/>
        </w:numPr>
        <w:kinsoku/>
        <w:wordWrap/>
        <w:overflowPunct/>
        <w:topLinePunct w:val="0"/>
        <w:autoSpaceDE/>
        <w:autoSpaceDN/>
        <w:bidi w:val="0"/>
        <w:adjustRightInd/>
        <w:snapToGrid/>
        <w:spacing w:line="520" w:lineRule="exact"/>
        <w:ind w:left="960" w:right="-107" w:rightChars="-51" w:hanging="960" w:hangingChars="400"/>
        <w:textAlignment w:val="auto"/>
        <w:rPr>
          <w:rFonts w:hint="eastAsia" w:ascii="宋体" w:hAnsi="宋体" w:eastAsia="宋体" w:cs="宋体"/>
          <w:b w:val="0"/>
          <w:i w:val="0"/>
          <w:caps w:val="0"/>
          <w:color w:val="auto"/>
          <w:spacing w:val="0"/>
          <w:kern w:val="0"/>
          <w:sz w:val="24"/>
          <w:szCs w:val="24"/>
          <w:shd w:val="clear" w:color="auto" w:fill="FFFFFF"/>
          <w:lang w:val="en-US" w:eastAsia="zh-CN" w:bidi="ar"/>
        </w:rPr>
      </w:pPr>
      <w:r>
        <w:rPr>
          <w:rFonts w:hint="eastAsia" w:ascii="宋体" w:hAnsi="宋体" w:eastAsia="宋体" w:cs="宋体"/>
          <w:b w:val="0"/>
          <w:i w:val="0"/>
          <w:caps w:val="0"/>
          <w:color w:val="auto"/>
          <w:spacing w:val="0"/>
          <w:kern w:val="0"/>
          <w:sz w:val="24"/>
          <w:szCs w:val="24"/>
          <w:shd w:val="clear" w:color="auto" w:fill="FFFFFF"/>
          <w:lang w:val="en-US" w:eastAsia="zh-CN" w:bidi="ar"/>
        </w:rPr>
        <w:t xml:space="preserve">    （1）在教学的方法上需要根据技能高考要求进行改进，在教学的手段不够丰富。</w:t>
      </w:r>
    </w:p>
    <w:p>
      <w:pPr>
        <w:keepNext w:val="0"/>
        <w:keepLines w:val="0"/>
        <w:pageBreakBefore w:val="0"/>
        <w:numPr>
          <w:ilvl w:val="0"/>
          <w:numId w:val="0"/>
        </w:numPr>
        <w:kinsoku/>
        <w:wordWrap/>
        <w:overflowPunct/>
        <w:topLinePunct w:val="0"/>
        <w:autoSpaceDE/>
        <w:autoSpaceDN/>
        <w:bidi w:val="0"/>
        <w:adjustRightInd/>
        <w:snapToGrid/>
        <w:spacing w:line="520" w:lineRule="exact"/>
        <w:ind w:left="960" w:right="-107" w:rightChars="-51" w:hanging="960" w:hangingChars="400"/>
        <w:textAlignment w:val="auto"/>
        <w:rPr>
          <w:rFonts w:hint="eastAsia" w:ascii="宋体" w:hAnsi="宋体" w:eastAsia="宋体" w:cs="宋体"/>
          <w:b w:val="0"/>
          <w:i w:val="0"/>
          <w:caps w:val="0"/>
          <w:color w:val="auto"/>
          <w:spacing w:val="0"/>
          <w:kern w:val="0"/>
          <w:sz w:val="24"/>
          <w:szCs w:val="24"/>
          <w:shd w:val="clear" w:color="auto" w:fill="FFFFFF"/>
          <w:lang w:val="en-US" w:eastAsia="zh-CN" w:bidi="ar"/>
        </w:rPr>
      </w:pPr>
      <w:r>
        <w:rPr>
          <w:rFonts w:hint="eastAsia" w:ascii="宋体" w:hAnsi="宋体" w:eastAsia="宋体" w:cs="宋体"/>
          <w:b w:val="0"/>
          <w:i w:val="0"/>
          <w:caps w:val="0"/>
          <w:color w:val="auto"/>
          <w:spacing w:val="0"/>
          <w:kern w:val="0"/>
          <w:sz w:val="24"/>
          <w:szCs w:val="24"/>
          <w:shd w:val="clear" w:color="auto" w:fill="FFFFFF"/>
          <w:lang w:val="en-US" w:eastAsia="zh-CN" w:bidi="ar"/>
        </w:rPr>
        <w:t xml:space="preserve">    （2）在教学的内容上不够细化，致使学生完成技能的高效性不够。</w:t>
      </w:r>
    </w:p>
    <w:p>
      <w:pPr>
        <w:keepNext w:val="0"/>
        <w:keepLines w:val="0"/>
        <w:pageBreakBefore w:val="0"/>
        <w:numPr>
          <w:ilvl w:val="0"/>
          <w:numId w:val="0"/>
        </w:numPr>
        <w:kinsoku/>
        <w:wordWrap/>
        <w:overflowPunct/>
        <w:topLinePunct w:val="0"/>
        <w:autoSpaceDE/>
        <w:autoSpaceDN/>
        <w:bidi w:val="0"/>
        <w:adjustRightInd/>
        <w:snapToGrid/>
        <w:spacing w:line="520" w:lineRule="exact"/>
        <w:ind w:right="-107" w:rightChars="-51"/>
        <w:textAlignment w:val="auto"/>
        <w:rPr>
          <w:rFonts w:hint="eastAsia" w:ascii="宋体" w:hAnsi="宋体" w:eastAsia="宋体" w:cs="宋体"/>
          <w:b/>
          <w:bCs/>
          <w:i w:val="0"/>
          <w:caps w:val="0"/>
          <w:color w:val="333333"/>
          <w:spacing w:val="0"/>
          <w:kern w:val="0"/>
          <w:sz w:val="30"/>
          <w:szCs w:val="30"/>
          <w:shd w:val="clear" w:color="auto" w:fill="FFFFFF"/>
          <w:lang w:val="en-US" w:eastAsia="zh-CN" w:bidi="ar"/>
        </w:rPr>
      </w:pPr>
      <w:r>
        <w:rPr>
          <w:rFonts w:hint="eastAsia" w:ascii="宋体" w:hAnsi="宋体"/>
          <w:b/>
          <w:bCs/>
          <w:sz w:val="30"/>
          <w:szCs w:val="30"/>
          <w:lang w:val="en-US" w:eastAsia="zh-CN"/>
        </w:rPr>
        <w:t>二、</w:t>
      </w:r>
      <w:r>
        <w:rPr>
          <w:rFonts w:hint="eastAsia" w:ascii="宋体" w:hAnsi="宋体"/>
          <w:b/>
          <w:bCs/>
          <w:sz w:val="30"/>
          <w:szCs w:val="30"/>
        </w:rPr>
        <w:t>课题的核心概念及其界定</w:t>
      </w:r>
    </w:p>
    <w:p>
      <w:pPr>
        <w:keepNext w:val="0"/>
        <w:keepLines w:val="0"/>
        <w:pageBreakBefore w:val="0"/>
        <w:kinsoku/>
        <w:wordWrap/>
        <w:overflowPunct/>
        <w:topLinePunct w:val="0"/>
        <w:autoSpaceDE/>
        <w:autoSpaceDN/>
        <w:bidi w:val="0"/>
        <w:adjustRightInd/>
        <w:snapToGrid/>
        <w:spacing w:line="520" w:lineRule="exact"/>
        <w:ind w:right="-107" w:rightChars="-51"/>
        <w:textAlignment w:val="auto"/>
        <w:rPr>
          <w:rFonts w:hint="eastAsia" w:ascii="宋体" w:hAnsi="宋体"/>
          <w:b w:val="0"/>
          <w:bCs/>
          <w:sz w:val="28"/>
          <w:szCs w:val="28"/>
        </w:rPr>
      </w:pPr>
      <w:r>
        <w:rPr>
          <w:rFonts w:hint="eastAsia" w:ascii="宋体" w:hAnsi="宋体"/>
          <w:b w:val="0"/>
          <w:bCs/>
          <w:sz w:val="28"/>
          <w:szCs w:val="28"/>
        </w:rPr>
        <w:t>1．</w:t>
      </w:r>
      <w:r>
        <w:rPr>
          <w:rFonts w:hint="eastAsia" w:ascii="宋体" w:hAnsi="宋体"/>
          <w:b/>
          <w:bCs w:val="0"/>
          <w:sz w:val="28"/>
          <w:szCs w:val="28"/>
        </w:rPr>
        <w:t>对口单招</w:t>
      </w:r>
    </w:p>
    <w:p>
      <w:pPr>
        <w:keepNext w:val="0"/>
        <w:keepLines w:val="0"/>
        <w:pageBreakBefore w:val="0"/>
        <w:kinsoku/>
        <w:wordWrap/>
        <w:overflowPunct/>
        <w:topLinePunct w:val="0"/>
        <w:autoSpaceDE/>
        <w:autoSpaceDN/>
        <w:bidi w:val="0"/>
        <w:adjustRightInd/>
        <w:snapToGrid/>
        <w:spacing w:line="520" w:lineRule="exact"/>
        <w:ind w:right="-107" w:rightChars="-51" w:firstLine="480" w:firstLineChars="200"/>
        <w:textAlignment w:val="auto"/>
        <w:rPr>
          <w:rFonts w:hint="eastAsia" w:ascii="宋体" w:hAnsi="宋体"/>
          <w:b w:val="0"/>
          <w:bCs/>
          <w:sz w:val="24"/>
          <w:szCs w:val="24"/>
        </w:rPr>
      </w:pPr>
      <w:r>
        <w:rPr>
          <w:rFonts w:hint="eastAsia" w:ascii="宋体" w:hAnsi="宋体"/>
          <w:b w:val="0"/>
          <w:bCs/>
          <w:sz w:val="24"/>
          <w:szCs w:val="24"/>
        </w:rPr>
        <w:t>又称对口高考，对口升学，是相对于普通高中生参加的普通高考的另一概念。对口单招是为了培养应用型高技能人才而推出的一种招生形式。对口单招探索了一种新型的中、高职相互衔接的人才培养模式，丰富了高等职业教育的内涵，也有力推动了中职教育的发展，受到了学校和社会的欢迎。</w:t>
      </w:r>
    </w:p>
    <w:p>
      <w:pPr>
        <w:keepNext w:val="0"/>
        <w:keepLines w:val="0"/>
        <w:pageBreakBefore w:val="0"/>
        <w:kinsoku/>
        <w:wordWrap/>
        <w:overflowPunct/>
        <w:topLinePunct w:val="0"/>
        <w:autoSpaceDE/>
        <w:autoSpaceDN/>
        <w:bidi w:val="0"/>
        <w:adjustRightInd/>
        <w:snapToGrid/>
        <w:spacing w:line="520" w:lineRule="exact"/>
        <w:ind w:right="-107" w:rightChars="-51"/>
        <w:textAlignment w:val="auto"/>
        <w:rPr>
          <w:rFonts w:hint="eastAsia" w:ascii="宋体" w:hAnsi="宋体"/>
          <w:b w:val="0"/>
          <w:bCs/>
          <w:sz w:val="28"/>
          <w:szCs w:val="28"/>
        </w:rPr>
      </w:pPr>
      <w:r>
        <w:rPr>
          <w:rFonts w:hint="eastAsia" w:ascii="宋体" w:hAnsi="宋体"/>
          <w:b w:val="0"/>
          <w:bCs/>
          <w:sz w:val="28"/>
          <w:szCs w:val="28"/>
        </w:rPr>
        <w:t>2．</w:t>
      </w:r>
      <w:r>
        <w:rPr>
          <w:rFonts w:hint="eastAsia" w:ascii="宋体" w:hAnsi="宋体"/>
          <w:b/>
          <w:bCs w:val="0"/>
          <w:sz w:val="28"/>
          <w:szCs w:val="28"/>
          <w:lang w:val="en-US" w:eastAsia="zh-CN"/>
        </w:rPr>
        <w:t>电子电工</w:t>
      </w:r>
      <w:r>
        <w:rPr>
          <w:rFonts w:hint="eastAsia" w:ascii="宋体" w:hAnsi="宋体"/>
          <w:b/>
          <w:bCs w:val="0"/>
          <w:sz w:val="28"/>
          <w:szCs w:val="28"/>
        </w:rPr>
        <w:t>专业电工技能</w:t>
      </w:r>
    </w:p>
    <w:p>
      <w:pPr>
        <w:keepNext w:val="0"/>
        <w:keepLines w:val="0"/>
        <w:pageBreakBefore w:val="0"/>
        <w:kinsoku/>
        <w:wordWrap/>
        <w:overflowPunct/>
        <w:topLinePunct w:val="0"/>
        <w:autoSpaceDE/>
        <w:autoSpaceDN/>
        <w:bidi w:val="0"/>
        <w:adjustRightInd/>
        <w:snapToGrid/>
        <w:spacing w:line="520" w:lineRule="exact"/>
        <w:ind w:right="-107" w:rightChars="-51" w:firstLine="480" w:firstLineChars="200"/>
        <w:textAlignment w:val="auto"/>
        <w:rPr>
          <w:rFonts w:hint="eastAsia" w:ascii="宋体" w:hAnsi="宋体"/>
          <w:b w:val="0"/>
          <w:bCs/>
          <w:sz w:val="24"/>
          <w:szCs w:val="24"/>
        </w:rPr>
      </w:pPr>
      <w:r>
        <w:rPr>
          <w:rFonts w:hint="eastAsia" w:ascii="宋体" w:hAnsi="宋体"/>
          <w:b w:val="0"/>
          <w:bCs/>
          <w:sz w:val="24"/>
          <w:szCs w:val="24"/>
        </w:rPr>
        <w:t>是指在规定的时间内，参照三相异步电动机控制电路原理图，选用相应的电器元件，按照原理图中的器件连接关系，用单芯硬导线及相应的电工工具完成实物器件间的电气连接，导线在连接过程中要符合布线工艺要求。</w:t>
      </w:r>
    </w:p>
    <w:p>
      <w:pPr>
        <w:keepNext w:val="0"/>
        <w:keepLines w:val="0"/>
        <w:pageBreakBefore w:val="0"/>
        <w:kinsoku/>
        <w:wordWrap/>
        <w:overflowPunct/>
        <w:topLinePunct w:val="0"/>
        <w:autoSpaceDE/>
        <w:autoSpaceDN/>
        <w:bidi w:val="0"/>
        <w:adjustRightInd/>
        <w:snapToGrid/>
        <w:spacing w:line="520" w:lineRule="exact"/>
        <w:ind w:right="-107" w:rightChars="-51" w:firstLine="482" w:firstLineChars="200"/>
        <w:textAlignment w:val="auto"/>
        <w:rPr>
          <w:rFonts w:hint="eastAsia" w:ascii="宋体" w:hAnsi="宋体"/>
          <w:sz w:val="24"/>
          <w:szCs w:val="24"/>
          <w:highlight w:val="none"/>
          <w:lang w:eastAsia="zh-CN"/>
        </w:rPr>
      </w:pPr>
      <w:r>
        <w:rPr>
          <w:rFonts w:hint="eastAsia" w:ascii="宋体" w:hAnsi="宋体"/>
          <w:b/>
          <w:bCs w:val="0"/>
          <w:sz w:val="24"/>
          <w:szCs w:val="24"/>
          <w:highlight w:val="none"/>
          <w:lang w:eastAsia="zh-CN"/>
        </w:rPr>
        <w:t>课题诠释：</w:t>
      </w:r>
      <w:r>
        <w:rPr>
          <w:rFonts w:hint="eastAsia" w:ascii="宋体" w:hAnsi="宋体"/>
          <w:sz w:val="24"/>
          <w:szCs w:val="24"/>
          <w:highlight w:val="none"/>
          <w:lang w:val="en-US" w:eastAsia="zh-CN"/>
        </w:rPr>
        <w:t>《提高单招电工技能的研究》旨在</w:t>
      </w:r>
      <w:r>
        <w:rPr>
          <w:rFonts w:hint="eastAsia" w:ascii="宋体" w:hAnsi="宋体"/>
          <w:sz w:val="24"/>
          <w:szCs w:val="24"/>
          <w:highlight w:val="none"/>
        </w:rPr>
        <w:t>教师根据对口单招电工技能的教学和考核要求，</w:t>
      </w:r>
      <w:r>
        <w:rPr>
          <w:rFonts w:hint="eastAsia" w:ascii="宋体" w:hAnsi="宋体"/>
          <w:sz w:val="24"/>
          <w:szCs w:val="24"/>
          <w:highlight w:val="none"/>
          <w:lang w:val="en-US" w:eastAsia="zh-CN"/>
        </w:rPr>
        <w:t>以及学生的实际情况</w:t>
      </w:r>
      <w:r>
        <w:rPr>
          <w:rFonts w:hint="eastAsia" w:ascii="宋体" w:hAnsi="宋体"/>
          <w:sz w:val="24"/>
          <w:szCs w:val="24"/>
          <w:highlight w:val="none"/>
        </w:rPr>
        <w:t>，</w:t>
      </w:r>
      <w:r>
        <w:rPr>
          <w:rFonts w:hint="eastAsia" w:ascii="宋体" w:hAnsi="宋体"/>
          <w:sz w:val="24"/>
          <w:szCs w:val="24"/>
          <w:highlight w:val="none"/>
          <w:lang w:val="en-US" w:eastAsia="zh-CN"/>
        </w:rPr>
        <w:t>通过总结以往及现在教学过程中的问题，寻找解决的方案，</w:t>
      </w:r>
      <w:r>
        <w:rPr>
          <w:rFonts w:hint="eastAsia" w:ascii="宋体" w:hAnsi="宋体"/>
          <w:sz w:val="24"/>
          <w:szCs w:val="24"/>
          <w:highlight w:val="none"/>
        </w:rPr>
        <w:t>提高自身专业水平</w:t>
      </w:r>
      <w:r>
        <w:rPr>
          <w:rFonts w:hint="eastAsia" w:ascii="宋体" w:hAnsi="宋体"/>
          <w:sz w:val="24"/>
          <w:szCs w:val="24"/>
          <w:highlight w:val="none"/>
          <w:lang w:eastAsia="zh-CN"/>
        </w:rPr>
        <w:t>，提高学生单招高考通过率。</w:t>
      </w:r>
    </w:p>
    <w:p>
      <w:pPr>
        <w:keepNext w:val="0"/>
        <w:keepLines w:val="0"/>
        <w:pageBreakBefore w:val="0"/>
        <w:kinsoku/>
        <w:wordWrap/>
        <w:overflowPunct/>
        <w:topLinePunct w:val="0"/>
        <w:autoSpaceDE/>
        <w:autoSpaceDN/>
        <w:bidi w:val="0"/>
        <w:adjustRightInd/>
        <w:snapToGrid/>
        <w:spacing w:line="520" w:lineRule="exact"/>
        <w:ind w:right="-107" w:rightChars="-51" w:firstLine="480" w:firstLineChars="200"/>
        <w:textAlignment w:val="auto"/>
        <w:rPr>
          <w:rFonts w:hint="eastAsia" w:ascii="宋体" w:hAnsi="宋体"/>
          <w:sz w:val="24"/>
          <w:szCs w:val="24"/>
          <w:highlight w:val="none"/>
          <w:lang w:eastAsia="zh-CN"/>
        </w:rPr>
      </w:pPr>
    </w:p>
    <w:p>
      <w:pPr>
        <w:keepNext w:val="0"/>
        <w:keepLines w:val="0"/>
        <w:pageBreakBefore w:val="0"/>
        <w:kinsoku/>
        <w:wordWrap/>
        <w:overflowPunct/>
        <w:topLinePunct w:val="0"/>
        <w:autoSpaceDE/>
        <w:autoSpaceDN/>
        <w:bidi w:val="0"/>
        <w:adjustRightInd/>
        <w:snapToGrid/>
        <w:spacing w:line="520" w:lineRule="exact"/>
        <w:ind w:right="-107" w:rightChars="-51" w:firstLine="480" w:firstLineChars="200"/>
        <w:textAlignment w:val="auto"/>
        <w:rPr>
          <w:rFonts w:hint="eastAsia" w:ascii="宋体" w:hAnsi="宋体"/>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jc w:val="both"/>
        <w:textAlignment w:val="auto"/>
        <w:outlineLvl w:val="9"/>
        <w:rPr>
          <w:rFonts w:hint="eastAsia" w:ascii="宋体" w:hAnsi="宋体" w:eastAsia="宋体" w:cs="宋体"/>
          <w:b/>
          <w:bCs/>
          <w:sz w:val="30"/>
          <w:szCs w:val="30"/>
        </w:rPr>
      </w:pPr>
      <w:r>
        <w:rPr>
          <w:rFonts w:hint="eastAsia" w:ascii="宋体" w:hAnsi="宋体" w:eastAsia="宋体" w:cs="宋体"/>
          <w:b/>
          <w:bCs/>
          <w:sz w:val="30"/>
          <w:szCs w:val="30"/>
          <w:lang w:val="en-US" w:eastAsia="zh-CN"/>
        </w:rPr>
        <w:t>三、</w:t>
      </w:r>
      <w:r>
        <w:rPr>
          <w:rFonts w:hint="eastAsia" w:ascii="宋体" w:hAnsi="宋体" w:eastAsia="宋体" w:cs="宋体"/>
          <w:b/>
          <w:bCs/>
          <w:sz w:val="30"/>
          <w:szCs w:val="30"/>
        </w:rPr>
        <w:t>国内外同一研究领域现状、本课题研究价值与创新之处</w:t>
      </w:r>
    </w:p>
    <w:p>
      <w:pPr>
        <w:keepNext w:val="0"/>
        <w:keepLines w:val="0"/>
        <w:pageBreakBefore w:val="0"/>
        <w:kinsoku/>
        <w:wordWrap/>
        <w:overflowPunct/>
        <w:topLinePunct w:val="0"/>
        <w:autoSpaceDE/>
        <w:autoSpaceDN/>
        <w:bidi w:val="0"/>
        <w:adjustRightInd/>
        <w:snapToGrid/>
        <w:spacing w:line="520" w:lineRule="exact"/>
        <w:ind w:right="-107" w:rightChars="-51"/>
        <w:textAlignment w:val="auto"/>
        <w:rPr>
          <w:rFonts w:hint="eastAsia" w:ascii="宋体" w:hAnsi="宋体"/>
          <w:b/>
          <w:bCs w:val="0"/>
          <w:sz w:val="28"/>
          <w:szCs w:val="28"/>
        </w:rPr>
      </w:pPr>
      <w:r>
        <w:rPr>
          <w:rFonts w:hint="eastAsia" w:ascii="宋体" w:hAnsi="宋体"/>
          <w:b/>
          <w:bCs w:val="0"/>
          <w:sz w:val="28"/>
          <w:szCs w:val="28"/>
          <w:lang w:eastAsia="zh-CN"/>
        </w:rPr>
        <w:t>（</w:t>
      </w:r>
      <w:r>
        <w:rPr>
          <w:rFonts w:hint="eastAsia" w:ascii="宋体" w:hAnsi="宋体"/>
          <w:b/>
          <w:bCs w:val="0"/>
          <w:sz w:val="28"/>
          <w:szCs w:val="28"/>
        </w:rPr>
        <w:t>一）研究现状</w:t>
      </w:r>
    </w:p>
    <w:p>
      <w:pPr>
        <w:keepNext w:val="0"/>
        <w:keepLines w:val="0"/>
        <w:pageBreakBefore w:val="0"/>
        <w:kinsoku/>
        <w:wordWrap/>
        <w:overflowPunct/>
        <w:topLinePunct w:val="0"/>
        <w:autoSpaceDE/>
        <w:autoSpaceDN/>
        <w:bidi w:val="0"/>
        <w:adjustRightInd/>
        <w:snapToGrid/>
        <w:spacing w:line="520" w:lineRule="exact"/>
        <w:ind w:right="-107" w:rightChars="-51"/>
        <w:textAlignment w:val="auto"/>
        <w:rPr>
          <w:rFonts w:hint="eastAsia" w:ascii="宋体" w:hAnsi="宋体"/>
          <w:b/>
          <w:bCs w:val="0"/>
          <w:sz w:val="24"/>
          <w:szCs w:val="24"/>
        </w:rPr>
      </w:pPr>
      <w:r>
        <w:rPr>
          <w:rFonts w:hint="eastAsia" w:ascii="宋体" w:hAnsi="宋体"/>
          <w:b/>
          <w:bCs w:val="0"/>
          <w:sz w:val="24"/>
          <w:szCs w:val="24"/>
        </w:rPr>
        <w:t>1．国外同一研究领域现状</w:t>
      </w:r>
    </w:p>
    <w:p>
      <w:pPr>
        <w:keepNext w:val="0"/>
        <w:keepLines w:val="0"/>
        <w:pageBreakBefore w:val="0"/>
        <w:kinsoku/>
        <w:wordWrap/>
        <w:overflowPunct/>
        <w:topLinePunct w:val="0"/>
        <w:autoSpaceDE/>
        <w:autoSpaceDN/>
        <w:bidi w:val="0"/>
        <w:adjustRightInd/>
        <w:snapToGrid/>
        <w:spacing w:line="520" w:lineRule="exact"/>
        <w:ind w:right="-107" w:rightChars="-51" w:firstLine="480" w:firstLineChars="200"/>
        <w:textAlignment w:val="auto"/>
        <w:rPr>
          <w:rFonts w:hint="eastAsia" w:ascii="宋体" w:hAnsi="宋体"/>
          <w:b w:val="0"/>
          <w:bCs/>
          <w:sz w:val="24"/>
          <w:szCs w:val="24"/>
        </w:rPr>
      </w:pPr>
      <w:r>
        <w:rPr>
          <w:rFonts w:hint="eastAsia" w:ascii="宋体" w:hAnsi="宋体"/>
          <w:b w:val="0"/>
          <w:bCs/>
          <w:sz w:val="24"/>
          <w:szCs w:val="24"/>
        </w:rPr>
        <w:t>国外对于操作技能形成的综合性的理论早在20世纪70年代就已提出。如菲茨与波斯纳的三阶段模型菲茨与波斯纳（Fitts &amp; Posner，1967）提出了经典的操作技能形成三阶段模型。第一阶段是认知阶段。学生尝试理解操作技能的任务及这一任务提出的要求，了解需要做哪些动作，各动作的顺序怎样，从何处可以得到反馈等。第二阶段是联结阶段。在这一阶段，操作技能主要发生两类变化：一是先前流畅性和节奏感较差的部分技能逐渐变得富有节奏和流畅；二是一些个别的子技能被整合为互相协调一致的、稳定的总技能。第三阶段是自动化阶段。此时，技能的执行变得日趋自动化，操作极其流畅、准确和稳定。又如亚当斯的两阶段模型，亚当斯（Adams,1971）的两阶段模型认为，操作技能形成的第一阶段是言语—动作阶段，该阶段相当于菲茨与波斯纳的认知和联结阶段，第二阶段是动作阶段，其中包含了菲茨与波斯纳的自动化阶段。两阶段模型试图表明技能形成的第一阶段并非完全是认知的，也包含着实际的动作学习。但这又产生了另外一个问题，即第二阶段的动作学习也包含着认知成分，尽管反应有时达到了自动化的水平。国外这些操作技能形成理论包含面比较广，但并未涉及具体问题的解决方法，可操作性不强。</w:t>
      </w:r>
    </w:p>
    <w:p>
      <w:pPr>
        <w:keepNext w:val="0"/>
        <w:keepLines w:val="0"/>
        <w:pageBreakBefore w:val="0"/>
        <w:numPr>
          <w:ilvl w:val="0"/>
          <w:numId w:val="4"/>
        </w:numPr>
        <w:kinsoku/>
        <w:wordWrap/>
        <w:overflowPunct/>
        <w:topLinePunct w:val="0"/>
        <w:autoSpaceDE/>
        <w:autoSpaceDN/>
        <w:bidi w:val="0"/>
        <w:adjustRightInd/>
        <w:snapToGrid/>
        <w:spacing w:line="520" w:lineRule="exact"/>
        <w:ind w:right="-107" w:rightChars="-51"/>
        <w:textAlignment w:val="auto"/>
        <w:rPr>
          <w:rFonts w:hint="eastAsia" w:ascii="宋体" w:hAnsi="宋体"/>
          <w:b/>
          <w:bCs w:val="0"/>
          <w:sz w:val="24"/>
          <w:szCs w:val="24"/>
        </w:rPr>
      </w:pPr>
      <w:r>
        <w:rPr>
          <w:rFonts w:hint="eastAsia" w:ascii="宋体" w:hAnsi="宋体"/>
          <w:b/>
          <w:bCs w:val="0"/>
          <w:sz w:val="24"/>
          <w:szCs w:val="24"/>
        </w:rPr>
        <w:t>国内同一研究领域现状</w:t>
      </w:r>
    </w:p>
    <w:p>
      <w:pPr>
        <w:keepNext w:val="0"/>
        <w:keepLines w:val="0"/>
        <w:pageBreakBefore w:val="0"/>
        <w:numPr>
          <w:ilvl w:val="0"/>
          <w:numId w:val="0"/>
        </w:numPr>
        <w:kinsoku/>
        <w:wordWrap/>
        <w:overflowPunct/>
        <w:topLinePunct w:val="0"/>
        <w:autoSpaceDE/>
        <w:autoSpaceDN/>
        <w:bidi w:val="0"/>
        <w:adjustRightInd/>
        <w:snapToGrid/>
        <w:spacing w:line="520" w:lineRule="exact"/>
        <w:ind w:right="-107" w:rightChars="-51"/>
        <w:textAlignment w:val="auto"/>
        <w:rPr>
          <w:rFonts w:hint="eastAsia" w:ascii="宋体" w:hAnsi="宋体"/>
          <w:b w:val="0"/>
          <w:bCs/>
          <w:sz w:val="24"/>
          <w:szCs w:val="24"/>
        </w:rPr>
      </w:pPr>
      <w:r>
        <w:rPr>
          <w:rFonts w:hint="eastAsia" w:ascii="宋体" w:hAnsi="宋体"/>
          <w:b/>
          <w:bCs w:val="0"/>
          <w:sz w:val="21"/>
          <w:szCs w:val="21"/>
          <w:lang w:val="en-US" w:eastAsia="zh-CN"/>
        </w:rPr>
        <w:t xml:space="preserve">    </w:t>
      </w:r>
      <w:r>
        <w:rPr>
          <w:rFonts w:hint="eastAsia" w:ascii="宋体" w:hAnsi="宋体"/>
          <w:b w:val="0"/>
          <w:bCs/>
          <w:sz w:val="24"/>
          <w:szCs w:val="24"/>
        </w:rPr>
        <w:t>丁传春</w:t>
      </w:r>
      <w:r>
        <w:rPr>
          <w:rFonts w:hint="eastAsia" w:ascii="宋体" w:hAnsi="宋体"/>
          <w:b w:val="0"/>
          <w:bCs/>
          <w:sz w:val="24"/>
          <w:szCs w:val="24"/>
          <w:vertAlign w:val="superscript"/>
          <w:lang w:val="en-US" w:eastAsia="zh-CN"/>
        </w:rPr>
        <w:t>1</w:t>
      </w:r>
      <w:r>
        <w:rPr>
          <w:rFonts w:hint="eastAsia" w:ascii="宋体" w:hAnsi="宋体"/>
          <w:b w:val="0"/>
          <w:bCs/>
          <w:sz w:val="24"/>
          <w:szCs w:val="24"/>
          <w:lang w:val="en-US" w:eastAsia="zh-CN"/>
        </w:rPr>
        <w:t>认为应从</w:t>
      </w:r>
      <w:r>
        <w:rPr>
          <w:rFonts w:hint="eastAsia" w:ascii="宋体" w:hAnsi="宋体"/>
          <w:b w:val="0"/>
          <w:bCs/>
          <w:sz w:val="24"/>
          <w:szCs w:val="24"/>
        </w:rPr>
        <w:t>激发学生兴趣</w:t>
      </w:r>
      <w:r>
        <w:rPr>
          <w:rFonts w:hint="eastAsia" w:ascii="宋体" w:hAnsi="宋体"/>
          <w:b w:val="0"/>
          <w:bCs/>
          <w:sz w:val="24"/>
          <w:szCs w:val="24"/>
          <w:lang w:eastAsia="zh-CN"/>
        </w:rPr>
        <w:t>，</w:t>
      </w:r>
      <w:r>
        <w:rPr>
          <w:rFonts w:hint="eastAsia" w:ascii="宋体" w:hAnsi="宋体"/>
          <w:b w:val="0"/>
          <w:bCs/>
          <w:sz w:val="24"/>
          <w:szCs w:val="24"/>
        </w:rPr>
        <w:t>诱导学生积极思考</w:t>
      </w:r>
      <w:r>
        <w:rPr>
          <w:rFonts w:hint="eastAsia" w:ascii="宋体" w:hAnsi="宋体"/>
          <w:b w:val="0"/>
          <w:bCs/>
          <w:sz w:val="24"/>
          <w:szCs w:val="24"/>
          <w:lang w:eastAsia="zh-CN"/>
        </w:rPr>
        <w:t>，</w:t>
      </w:r>
      <w:r>
        <w:rPr>
          <w:rFonts w:hint="eastAsia" w:ascii="宋体" w:hAnsi="宋体"/>
          <w:b w:val="0"/>
          <w:bCs/>
          <w:sz w:val="24"/>
          <w:szCs w:val="24"/>
          <w:lang w:val="en-US" w:eastAsia="zh-CN"/>
        </w:rPr>
        <w:t>同时在</w:t>
      </w:r>
      <w:r>
        <w:rPr>
          <w:rFonts w:hint="eastAsia" w:ascii="宋体" w:hAnsi="宋体"/>
          <w:b w:val="0"/>
          <w:bCs/>
          <w:sz w:val="24"/>
          <w:szCs w:val="24"/>
        </w:rPr>
        <w:t>技能教学</w:t>
      </w:r>
      <w:r>
        <w:rPr>
          <w:rFonts w:hint="eastAsia" w:ascii="宋体" w:hAnsi="宋体"/>
          <w:b w:val="0"/>
          <w:bCs/>
          <w:sz w:val="24"/>
          <w:szCs w:val="24"/>
          <w:lang w:val="en-US" w:eastAsia="zh-CN"/>
        </w:rPr>
        <w:t>中制定切实可行的，</w:t>
      </w:r>
      <w:r>
        <w:rPr>
          <w:rFonts w:hint="eastAsia" w:ascii="宋体" w:hAnsi="宋体"/>
          <w:b w:val="0"/>
          <w:bCs/>
          <w:sz w:val="24"/>
          <w:szCs w:val="24"/>
        </w:rPr>
        <w:t>并没有涉及到具体问题的解决方法。</w:t>
      </w:r>
    </w:p>
    <w:p>
      <w:pPr>
        <w:keepNext w:val="0"/>
        <w:keepLines w:val="0"/>
        <w:pageBreakBefore w:val="0"/>
        <w:kinsoku/>
        <w:wordWrap/>
        <w:overflowPunct/>
        <w:topLinePunct w:val="0"/>
        <w:autoSpaceDE/>
        <w:autoSpaceDN/>
        <w:bidi w:val="0"/>
        <w:adjustRightInd/>
        <w:snapToGrid/>
        <w:spacing w:line="520" w:lineRule="exact"/>
        <w:ind w:right="-107" w:rightChars="-51" w:firstLine="480" w:firstLineChars="200"/>
        <w:textAlignment w:val="auto"/>
        <w:rPr>
          <w:rFonts w:hint="eastAsia" w:ascii="宋体" w:hAnsi="宋体"/>
          <w:b w:val="0"/>
          <w:bCs/>
          <w:sz w:val="24"/>
          <w:szCs w:val="24"/>
        </w:rPr>
      </w:pPr>
      <w:r>
        <w:rPr>
          <w:rFonts w:hint="eastAsia" w:ascii="宋体" w:hAnsi="宋体"/>
          <w:b w:val="0"/>
          <w:bCs/>
          <w:sz w:val="24"/>
          <w:szCs w:val="24"/>
        </w:rPr>
        <w:t>冷静燕</w:t>
      </w:r>
      <w:r>
        <w:rPr>
          <w:rFonts w:hint="eastAsia" w:ascii="宋体" w:hAnsi="宋体"/>
          <w:b w:val="0"/>
          <w:bCs/>
          <w:sz w:val="24"/>
          <w:szCs w:val="24"/>
          <w:vertAlign w:val="superscript"/>
          <w:lang w:val="en-US" w:eastAsia="zh-CN"/>
        </w:rPr>
        <w:t>2</w:t>
      </w:r>
      <w:r>
        <w:rPr>
          <w:rFonts w:hint="eastAsia" w:ascii="宋体" w:hAnsi="宋体"/>
          <w:b w:val="0"/>
          <w:bCs/>
          <w:sz w:val="24"/>
          <w:szCs w:val="24"/>
          <w:vertAlign w:val="baseline"/>
          <w:lang w:val="en-US" w:eastAsia="zh-CN"/>
        </w:rPr>
        <w:t>认为</w:t>
      </w:r>
      <w:r>
        <w:rPr>
          <w:rFonts w:hint="eastAsia" w:ascii="宋体" w:hAnsi="宋体"/>
          <w:b w:val="0"/>
          <w:bCs/>
          <w:sz w:val="24"/>
          <w:szCs w:val="24"/>
        </w:rPr>
        <w:t>电工专业单招技能考试应从确定复习大方向，时刻关注技能考试信息，正确应对考试</w:t>
      </w:r>
      <w:r>
        <w:rPr>
          <w:rFonts w:hint="eastAsia" w:ascii="宋体" w:hAnsi="宋体"/>
          <w:b w:val="0"/>
          <w:bCs/>
          <w:sz w:val="24"/>
          <w:szCs w:val="24"/>
          <w:lang w:val="en-US" w:eastAsia="zh-CN"/>
        </w:rPr>
        <w:t>等方面制定</w:t>
      </w:r>
      <w:r>
        <w:rPr>
          <w:rFonts w:hint="eastAsia" w:ascii="宋体" w:hAnsi="宋体"/>
          <w:b w:val="0"/>
          <w:bCs/>
          <w:sz w:val="24"/>
          <w:szCs w:val="24"/>
        </w:rPr>
        <w:t>电工单招技能高考应试策略，</w:t>
      </w:r>
      <w:r>
        <w:rPr>
          <w:rFonts w:hint="eastAsia" w:ascii="宋体" w:hAnsi="宋体"/>
          <w:b w:val="0"/>
          <w:bCs/>
          <w:sz w:val="24"/>
          <w:szCs w:val="24"/>
          <w:lang w:val="en-US" w:eastAsia="zh-CN"/>
        </w:rPr>
        <w:t>其并未</w:t>
      </w:r>
      <w:r>
        <w:rPr>
          <w:rFonts w:hint="eastAsia" w:ascii="宋体" w:hAnsi="宋体"/>
          <w:b w:val="0"/>
          <w:bCs/>
          <w:sz w:val="24"/>
          <w:szCs w:val="24"/>
        </w:rPr>
        <w:t>讨论具体技能训练问题的解决方法。</w:t>
      </w:r>
    </w:p>
    <w:p>
      <w:pPr>
        <w:keepNext w:val="0"/>
        <w:keepLines w:val="0"/>
        <w:pageBreakBefore w:val="0"/>
        <w:kinsoku/>
        <w:wordWrap/>
        <w:overflowPunct/>
        <w:topLinePunct w:val="0"/>
        <w:autoSpaceDE/>
        <w:autoSpaceDN/>
        <w:bidi w:val="0"/>
        <w:adjustRightInd/>
        <w:snapToGrid/>
        <w:spacing w:line="520" w:lineRule="exact"/>
        <w:ind w:right="-107" w:rightChars="-51" w:firstLine="480" w:firstLineChars="200"/>
        <w:textAlignment w:val="auto"/>
        <w:rPr>
          <w:rFonts w:hint="eastAsia" w:ascii="宋体" w:hAnsi="宋体"/>
          <w:b w:val="0"/>
          <w:bCs/>
          <w:sz w:val="24"/>
          <w:szCs w:val="24"/>
        </w:rPr>
      </w:pPr>
      <w:r>
        <w:rPr>
          <w:rFonts w:hint="eastAsia" w:ascii="宋体" w:hAnsi="宋体"/>
          <w:b w:val="0"/>
          <w:bCs/>
          <w:sz w:val="24"/>
          <w:szCs w:val="24"/>
        </w:rPr>
        <w:t>黄国</w:t>
      </w:r>
      <w:r>
        <w:rPr>
          <w:rFonts w:hint="eastAsia" w:ascii="宋体" w:hAnsi="宋体"/>
          <w:b w:val="0"/>
          <w:bCs/>
          <w:sz w:val="24"/>
          <w:szCs w:val="24"/>
          <w:vertAlign w:val="superscript"/>
          <w:lang w:val="en-US" w:eastAsia="zh-CN"/>
        </w:rPr>
        <w:t>3</w:t>
      </w:r>
      <w:r>
        <w:rPr>
          <w:rFonts w:hint="eastAsia" w:ascii="宋体" w:hAnsi="宋体"/>
          <w:b w:val="0"/>
          <w:bCs/>
          <w:sz w:val="24"/>
          <w:szCs w:val="24"/>
        </w:rPr>
        <w:t>主要从研究技能高考大纲、了解评分细则、学生心理调节等方面，介绍了电工技能高考中注意的问题，但</w:t>
      </w:r>
      <w:r>
        <w:rPr>
          <w:rFonts w:hint="eastAsia" w:ascii="宋体" w:hAnsi="宋体"/>
          <w:b w:val="0"/>
          <w:bCs/>
          <w:sz w:val="24"/>
          <w:szCs w:val="24"/>
          <w:lang w:val="en-US" w:eastAsia="zh-CN"/>
        </w:rPr>
        <w:t>也未</w:t>
      </w:r>
      <w:r>
        <w:rPr>
          <w:rFonts w:hint="eastAsia" w:ascii="宋体" w:hAnsi="宋体"/>
          <w:b w:val="0"/>
          <w:bCs/>
          <w:sz w:val="24"/>
          <w:szCs w:val="24"/>
        </w:rPr>
        <w:t>重点讨论如何具体解决相应的问题。</w:t>
      </w:r>
    </w:p>
    <w:p>
      <w:pPr>
        <w:keepNext w:val="0"/>
        <w:keepLines w:val="0"/>
        <w:pageBreakBefore w:val="0"/>
        <w:kinsoku/>
        <w:wordWrap/>
        <w:overflowPunct/>
        <w:topLinePunct w:val="0"/>
        <w:autoSpaceDE/>
        <w:autoSpaceDN/>
        <w:bidi w:val="0"/>
        <w:adjustRightInd/>
        <w:snapToGrid/>
        <w:spacing w:line="520" w:lineRule="exact"/>
        <w:ind w:right="-107" w:rightChars="-51" w:firstLine="480" w:firstLineChars="200"/>
        <w:textAlignment w:val="auto"/>
        <w:rPr>
          <w:rFonts w:hint="eastAsia" w:ascii="宋体" w:hAnsi="宋体"/>
          <w:b w:val="0"/>
          <w:bCs/>
          <w:sz w:val="21"/>
          <w:szCs w:val="21"/>
          <w:lang w:eastAsia="zh-CN"/>
        </w:rPr>
      </w:pPr>
      <w:r>
        <w:rPr>
          <w:rFonts w:hint="eastAsia" w:ascii="宋体" w:hAnsi="宋体"/>
          <w:b w:val="0"/>
          <w:bCs/>
          <w:sz w:val="24"/>
          <w:szCs w:val="24"/>
        </w:rPr>
        <w:t>通过资料查询，虽然有一些文献对电工技能教学方法、单招电工技能应试策略等方面有一些研究，但在对口单招</w:t>
      </w:r>
      <w:r>
        <w:rPr>
          <w:rFonts w:hint="eastAsia" w:ascii="宋体" w:hAnsi="宋体"/>
          <w:b w:val="0"/>
          <w:bCs/>
          <w:sz w:val="24"/>
          <w:szCs w:val="24"/>
          <w:lang w:val="en-US" w:eastAsia="zh-CN"/>
        </w:rPr>
        <w:t>电工</w:t>
      </w:r>
      <w:r>
        <w:rPr>
          <w:rFonts w:hint="eastAsia" w:ascii="宋体" w:hAnsi="宋体"/>
          <w:b w:val="0"/>
          <w:bCs/>
          <w:sz w:val="24"/>
          <w:szCs w:val="24"/>
        </w:rPr>
        <w:t>技能训练方面的研究还远远不够，尤其是技能训练过程中的一些问题实证研究还不够深入。因此，笔者针对电工技能训练中的问题，认真分析技能教学的各个环节，探索出</w:t>
      </w:r>
      <w:r>
        <w:rPr>
          <w:rFonts w:hint="eastAsia" w:ascii="宋体" w:hAnsi="宋体"/>
          <w:b w:val="0"/>
          <w:bCs/>
          <w:sz w:val="24"/>
          <w:szCs w:val="24"/>
          <w:lang w:val="en-US" w:eastAsia="zh-CN"/>
        </w:rPr>
        <w:t>提高</w:t>
      </w:r>
      <w:r>
        <w:rPr>
          <w:rFonts w:hint="eastAsia" w:ascii="宋体" w:hAnsi="宋体"/>
          <w:b w:val="0"/>
          <w:bCs/>
          <w:sz w:val="24"/>
          <w:szCs w:val="24"/>
        </w:rPr>
        <w:t>电工技能训练</w:t>
      </w:r>
      <w:r>
        <w:rPr>
          <w:rFonts w:hint="eastAsia" w:ascii="宋体" w:hAnsi="宋体"/>
          <w:b w:val="0"/>
          <w:bCs/>
          <w:sz w:val="24"/>
          <w:szCs w:val="24"/>
          <w:lang w:val="en-US" w:eastAsia="zh-CN"/>
        </w:rPr>
        <w:t>成绩</w:t>
      </w:r>
      <w:r>
        <w:rPr>
          <w:rFonts w:hint="eastAsia" w:ascii="宋体" w:hAnsi="宋体"/>
          <w:b w:val="0"/>
          <w:bCs/>
          <w:sz w:val="24"/>
          <w:szCs w:val="24"/>
        </w:rPr>
        <w:t>方法</w:t>
      </w:r>
      <w:r>
        <w:rPr>
          <w:rFonts w:hint="eastAsia" w:ascii="宋体" w:hAnsi="宋体"/>
          <w:b w:val="0"/>
          <w:bCs/>
          <w:sz w:val="24"/>
          <w:szCs w:val="24"/>
          <w:lang w:eastAsia="zh-CN"/>
        </w:rPr>
        <w:t>。</w:t>
      </w:r>
    </w:p>
    <w:p>
      <w:pPr>
        <w:keepNext w:val="0"/>
        <w:keepLines w:val="0"/>
        <w:pageBreakBefore w:val="0"/>
        <w:kinsoku/>
        <w:wordWrap/>
        <w:overflowPunct/>
        <w:topLinePunct w:val="0"/>
        <w:autoSpaceDE/>
        <w:autoSpaceDN/>
        <w:bidi w:val="0"/>
        <w:adjustRightInd/>
        <w:snapToGrid/>
        <w:spacing w:line="520" w:lineRule="exact"/>
        <w:ind w:right="-107" w:rightChars="-51"/>
        <w:textAlignment w:val="auto"/>
        <w:rPr>
          <w:rFonts w:hint="eastAsia" w:ascii="宋体" w:hAnsi="宋体"/>
          <w:b/>
          <w:bCs w:val="0"/>
          <w:sz w:val="28"/>
          <w:szCs w:val="28"/>
        </w:rPr>
      </w:pPr>
      <w:r>
        <w:rPr>
          <w:rFonts w:hint="eastAsia" w:ascii="宋体" w:hAnsi="宋体"/>
          <w:b w:val="0"/>
          <w:bCs/>
          <w:sz w:val="28"/>
          <w:szCs w:val="28"/>
          <w:lang w:eastAsia="zh-CN"/>
        </w:rPr>
        <w:t>（</w:t>
      </w:r>
      <w:r>
        <w:rPr>
          <w:rFonts w:hint="eastAsia" w:ascii="宋体" w:hAnsi="宋体"/>
          <w:b w:val="0"/>
          <w:bCs/>
          <w:sz w:val="28"/>
          <w:szCs w:val="28"/>
          <w:lang w:val="en-US" w:eastAsia="zh-CN"/>
        </w:rPr>
        <w:t>二</w:t>
      </w:r>
      <w:r>
        <w:rPr>
          <w:rFonts w:hint="eastAsia" w:ascii="宋体" w:hAnsi="宋体"/>
          <w:b w:val="0"/>
          <w:bCs/>
          <w:sz w:val="28"/>
          <w:szCs w:val="28"/>
          <w:lang w:eastAsia="zh-CN"/>
        </w:rPr>
        <w:t>）</w:t>
      </w:r>
      <w:r>
        <w:rPr>
          <w:rFonts w:hint="eastAsia" w:ascii="宋体" w:hAnsi="宋体"/>
          <w:b/>
          <w:bCs w:val="0"/>
          <w:sz w:val="28"/>
          <w:szCs w:val="28"/>
        </w:rPr>
        <w:t>研究价值</w:t>
      </w:r>
    </w:p>
    <w:p>
      <w:pPr>
        <w:keepNext w:val="0"/>
        <w:keepLines w:val="0"/>
        <w:pageBreakBefore w:val="0"/>
        <w:kinsoku/>
        <w:wordWrap/>
        <w:overflowPunct/>
        <w:topLinePunct w:val="0"/>
        <w:autoSpaceDE/>
        <w:autoSpaceDN/>
        <w:bidi w:val="0"/>
        <w:adjustRightInd/>
        <w:snapToGrid/>
        <w:spacing w:line="520" w:lineRule="exact"/>
        <w:ind w:right="-107" w:rightChars="-51" w:firstLine="482" w:firstLineChars="200"/>
        <w:textAlignment w:val="auto"/>
        <w:rPr>
          <w:rFonts w:hint="eastAsia" w:ascii="宋体" w:hAnsi="宋体"/>
          <w:b w:val="0"/>
          <w:bCs/>
          <w:sz w:val="24"/>
          <w:szCs w:val="24"/>
          <w:lang w:eastAsia="zh-CN"/>
        </w:rPr>
      </w:pPr>
      <w:r>
        <w:rPr>
          <w:rFonts w:hint="eastAsia" w:ascii="宋体" w:hAnsi="宋体"/>
          <w:b/>
          <w:bCs w:val="0"/>
          <w:sz w:val="24"/>
          <w:szCs w:val="24"/>
        </w:rPr>
        <w:t>在理论上，</w:t>
      </w:r>
      <w:r>
        <w:rPr>
          <w:rFonts w:hint="eastAsia" w:ascii="宋体" w:hAnsi="宋体"/>
          <w:b w:val="0"/>
          <w:bCs/>
          <w:sz w:val="24"/>
          <w:szCs w:val="24"/>
        </w:rPr>
        <w:t>促进转化教师教学方式和学生学习方式，有助于丰富和发展单招电工技能训练教学理论</w:t>
      </w:r>
      <w:r>
        <w:rPr>
          <w:rFonts w:hint="eastAsia" w:ascii="宋体" w:hAnsi="宋体"/>
          <w:b w:val="0"/>
          <w:bCs/>
          <w:sz w:val="24"/>
          <w:szCs w:val="24"/>
          <w:lang w:eastAsia="zh-CN"/>
        </w:rPr>
        <w:t>。</w:t>
      </w:r>
    </w:p>
    <w:p>
      <w:pPr>
        <w:keepNext w:val="0"/>
        <w:keepLines w:val="0"/>
        <w:pageBreakBefore w:val="0"/>
        <w:kinsoku/>
        <w:wordWrap/>
        <w:overflowPunct/>
        <w:topLinePunct w:val="0"/>
        <w:autoSpaceDE/>
        <w:autoSpaceDN/>
        <w:bidi w:val="0"/>
        <w:adjustRightInd/>
        <w:snapToGrid/>
        <w:spacing w:line="520" w:lineRule="exact"/>
        <w:ind w:right="-107" w:rightChars="-51" w:firstLine="482" w:firstLineChars="200"/>
        <w:textAlignment w:val="auto"/>
        <w:rPr>
          <w:rFonts w:hint="eastAsia" w:ascii="宋体" w:hAnsi="宋体"/>
          <w:b w:val="0"/>
          <w:bCs/>
          <w:sz w:val="21"/>
          <w:szCs w:val="21"/>
          <w:lang w:eastAsia="zh-CN"/>
        </w:rPr>
      </w:pPr>
      <w:r>
        <w:rPr>
          <w:rFonts w:hint="eastAsia" w:ascii="宋体" w:hAnsi="宋体"/>
          <w:b/>
          <w:bCs w:val="0"/>
          <w:sz w:val="24"/>
          <w:szCs w:val="24"/>
        </w:rPr>
        <w:t>在实践上，</w:t>
      </w:r>
      <w:r>
        <w:rPr>
          <w:rFonts w:hint="eastAsia" w:ascii="宋体" w:hAnsi="宋体"/>
          <w:b w:val="0"/>
          <w:bCs/>
          <w:sz w:val="24"/>
          <w:szCs w:val="24"/>
        </w:rPr>
        <w:t>有助于探索一条适合单招电工技能训练教学的新方法，真正发挥学生的主体作用，提高技能教学课堂效率，从而促进技能教学质量的提升</w:t>
      </w:r>
      <w:r>
        <w:rPr>
          <w:rFonts w:hint="eastAsia" w:ascii="宋体" w:hAnsi="宋体"/>
          <w:b w:val="0"/>
          <w:bCs/>
          <w:sz w:val="21"/>
          <w:szCs w:val="21"/>
          <w:lang w:eastAsia="zh-CN"/>
        </w:rPr>
        <w:t>。</w:t>
      </w:r>
    </w:p>
    <w:p>
      <w:pPr>
        <w:keepNext w:val="0"/>
        <w:keepLines w:val="0"/>
        <w:pageBreakBefore w:val="0"/>
        <w:kinsoku/>
        <w:wordWrap/>
        <w:overflowPunct/>
        <w:topLinePunct w:val="0"/>
        <w:autoSpaceDE/>
        <w:autoSpaceDN/>
        <w:bidi w:val="0"/>
        <w:adjustRightInd/>
        <w:snapToGrid/>
        <w:spacing w:line="520" w:lineRule="exact"/>
        <w:textAlignment w:val="auto"/>
        <w:rPr>
          <w:rFonts w:hint="eastAsia"/>
          <w:b/>
          <w:bCs w:val="0"/>
          <w:sz w:val="28"/>
          <w:szCs w:val="28"/>
        </w:rPr>
      </w:pPr>
      <w:r>
        <w:rPr>
          <w:rFonts w:hint="eastAsia"/>
          <w:b/>
          <w:bCs w:val="0"/>
          <w:sz w:val="28"/>
          <w:szCs w:val="28"/>
          <w:lang w:eastAsia="zh-CN"/>
        </w:rPr>
        <w:t>（</w:t>
      </w:r>
      <w:r>
        <w:rPr>
          <w:rFonts w:hint="eastAsia"/>
          <w:b/>
          <w:bCs w:val="0"/>
          <w:sz w:val="28"/>
          <w:szCs w:val="28"/>
        </w:rPr>
        <w:t>三</w:t>
      </w:r>
      <w:r>
        <w:rPr>
          <w:rFonts w:hint="eastAsia"/>
          <w:b/>
          <w:bCs w:val="0"/>
          <w:sz w:val="28"/>
          <w:szCs w:val="28"/>
          <w:lang w:eastAsia="zh-CN"/>
        </w:rPr>
        <w:t>）</w:t>
      </w:r>
      <w:r>
        <w:rPr>
          <w:rFonts w:hint="eastAsia"/>
          <w:b/>
          <w:bCs w:val="0"/>
          <w:sz w:val="28"/>
          <w:szCs w:val="28"/>
        </w:rPr>
        <w:t>创新之处</w:t>
      </w:r>
    </w:p>
    <w:p>
      <w:pPr>
        <w:keepNext w:val="0"/>
        <w:keepLines w:val="0"/>
        <w:pageBreakBefore w:val="0"/>
        <w:kinsoku/>
        <w:wordWrap/>
        <w:overflowPunct/>
        <w:topLinePunct w:val="0"/>
        <w:autoSpaceDE/>
        <w:autoSpaceDN/>
        <w:bidi w:val="0"/>
        <w:adjustRightInd/>
        <w:snapToGrid/>
        <w:spacing w:line="520" w:lineRule="exact"/>
        <w:ind w:right="-107" w:rightChars="-51" w:firstLine="480" w:firstLineChars="200"/>
        <w:textAlignment w:val="auto"/>
        <w:rPr>
          <w:rFonts w:hint="eastAsia"/>
          <w:sz w:val="24"/>
          <w:szCs w:val="24"/>
          <w:lang w:val="en-US" w:eastAsia="zh-CN"/>
        </w:rPr>
      </w:pPr>
      <w:r>
        <w:rPr>
          <w:rFonts w:hint="eastAsia"/>
          <w:sz w:val="24"/>
          <w:szCs w:val="24"/>
        </w:rPr>
        <w:t>通</w:t>
      </w:r>
      <w:r>
        <w:rPr>
          <w:rFonts w:hint="eastAsia"/>
          <w:sz w:val="24"/>
          <w:szCs w:val="24"/>
          <w:lang w:val="en-US" w:eastAsia="zh-CN"/>
        </w:rPr>
        <w:t>过</w:t>
      </w:r>
      <w:r>
        <w:rPr>
          <w:rFonts w:hint="eastAsia"/>
          <w:sz w:val="24"/>
          <w:szCs w:val="24"/>
        </w:rPr>
        <w:t>对</w:t>
      </w:r>
      <w:r>
        <w:rPr>
          <w:rFonts w:hint="eastAsia"/>
          <w:sz w:val="24"/>
          <w:szCs w:val="24"/>
          <w:lang w:val="en-US" w:eastAsia="zh-CN"/>
        </w:rPr>
        <w:t>我校</w:t>
      </w:r>
      <w:r>
        <w:rPr>
          <w:rFonts w:hint="eastAsia"/>
          <w:sz w:val="24"/>
          <w:szCs w:val="24"/>
        </w:rPr>
        <w:t>电工技能训练过程中的难点问题进行研究，分析出问题的原因，找出合理有效的技能训练方法，并在训练过程对不同学生的问题进行专项突击训练，</w:t>
      </w:r>
      <w:r>
        <w:rPr>
          <w:rFonts w:hint="eastAsia"/>
          <w:sz w:val="24"/>
          <w:szCs w:val="24"/>
          <w:lang w:val="en-US" w:eastAsia="zh-CN"/>
        </w:rPr>
        <w:t>提高我校学生的学习的主动性。</w:t>
      </w:r>
    </w:p>
    <w:p>
      <w:pPr>
        <w:keepNext w:val="0"/>
        <w:keepLines w:val="0"/>
        <w:pageBreakBefore w:val="0"/>
        <w:numPr>
          <w:ilvl w:val="0"/>
          <w:numId w:val="5"/>
        </w:numPr>
        <w:kinsoku/>
        <w:wordWrap/>
        <w:overflowPunct/>
        <w:topLinePunct w:val="0"/>
        <w:autoSpaceDE/>
        <w:autoSpaceDN/>
        <w:bidi w:val="0"/>
        <w:adjustRightInd/>
        <w:snapToGrid/>
        <w:spacing w:line="520" w:lineRule="exact"/>
        <w:ind w:right="-107" w:rightChars="-51"/>
        <w:textAlignment w:val="auto"/>
        <w:rPr>
          <w:rFonts w:hint="eastAsia" w:ascii="宋体" w:hAnsi="宋体"/>
          <w:b/>
          <w:bCs/>
          <w:sz w:val="30"/>
          <w:szCs w:val="30"/>
          <w:lang w:val="en-US" w:eastAsia="zh-CN"/>
        </w:rPr>
      </w:pPr>
      <w:r>
        <w:rPr>
          <w:rFonts w:hint="eastAsia" w:ascii="宋体" w:hAnsi="宋体"/>
          <w:b/>
          <w:bCs/>
          <w:sz w:val="30"/>
          <w:szCs w:val="30"/>
        </w:rPr>
        <w:t>理论依据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107" w:rightChars="-51"/>
        <w:jc w:val="both"/>
        <w:textAlignment w:val="auto"/>
        <w:rPr>
          <w:rFonts w:hint="eastAsia" w:ascii="宋体" w:hAnsi="宋体"/>
          <w:b/>
          <w:bCs w:val="0"/>
          <w:sz w:val="28"/>
          <w:szCs w:val="28"/>
          <w:lang w:val="en-US" w:eastAsia="zh-CN"/>
        </w:rPr>
      </w:pPr>
      <w:r>
        <w:rPr>
          <w:rFonts w:hint="eastAsia" w:ascii="宋体" w:hAnsi="宋体"/>
          <w:b/>
          <w:bCs w:val="0"/>
          <w:sz w:val="28"/>
          <w:szCs w:val="28"/>
          <w:lang w:val="en-US" w:eastAsia="zh-CN"/>
        </w:rPr>
        <w:t>1.现代教育观</w:t>
      </w:r>
    </w:p>
    <w:p>
      <w:pPr>
        <w:keepNext w:val="0"/>
        <w:keepLines w:val="0"/>
        <w:pageBreakBefore w:val="0"/>
        <w:kinsoku/>
        <w:wordWrap/>
        <w:overflowPunct/>
        <w:topLinePunct w:val="0"/>
        <w:autoSpaceDE/>
        <w:autoSpaceDN/>
        <w:bidi w:val="0"/>
        <w:adjustRightInd/>
        <w:snapToGrid/>
        <w:spacing w:line="520" w:lineRule="exact"/>
        <w:ind w:right="-107" w:rightChars="-51" w:firstLine="480" w:firstLineChars="200"/>
        <w:textAlignment w:val="auto"/>
        <w:rPr>
          <w:rFonts w:hint="eastAsia" w:ascii="宋体" w:hAnsi="宋体"/>
          <w:b w:val="0"/>
          <w:bCs/>
          <w:sz w:val="24"/>
          <w:szCs w:val="24"/>
        </w:rPr>
      </w:pPr>
      <w:r>
        <w:rPr>
          <w:rFonts w:hint="eastAsia" w:ascii="宋体" w:hAnsi="宋体"/>
          <w:b w:val="0"/>
          <w:bCs/>
          <w:sz w:val="24"/>
          <w:szCs w:val="24"/>
        </w:rPr>
        <w:t>教学就是教师有效、合理地组织学生的学习活动，使所有的学生都能学好，学得主动、生动活泼。教育改革新思想、新观念，只有真正融入教师的脑海和行动中，融入到课堂教学的每一个环节，通过每一位教师和学生积极的创造性的参与，其生命之树才能常青。</w:t>
      </w:r>
    </w:p>
    <w:p>
      <w:pPr>
        <w:keepNext w:val="0"/>
        <w:keepLines w:val="0"/>
        <w:pageBreakBefore w:val="0"/>
        <w:kinsoku/>
        <w:wordWrap/>
        <w:overflowPunct/>
        <w:topLinePunct w:val="0"/>
        <w:autoSpaceDE/>
        <w:autoSpaceDN/>
        <w:bidi w:val="0"/>
        <w:adjustRightInd/>
        <w:snapToGrid/>
        <w:spacing w:line="520" w:lineRule="exact"/>
        <w:ind w:right="-107" w:rightChars="-51"/>
        <w:textAlignment w:val="auto"/>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2</w:t>
      </w:r>
      <w:r>
        <w:rPr>
          <w:rFonts w:hint="eastAsia" w:ascii="宋体" w:hAnsi="宋体" w:eastAsia="宋体" w:cs="宋体"/>
          <w:b/>
          <w:bCs w:val="0"/>
          <w:sz w:val="28"/>
          <w:szCs w:val="28"/>
        </w:rPr>
        <w:t>. 操作技能学习的理论</w:t>
      </w:r>
    </w:p>
    <w:p>
      <w:pPr>
        <w:keepNext w:val="0"/>
        <w:keepLines w:val="0"/>
        <w:pageBreakBefore w:val="0"/>
        <w:numPr>
          <w:ilvl w:val="0"/>
          <w:numId w:val="0"/>
        </w:numPr>
        <w:kinsoku/>
        <w:wordWrap/>
        <w:overflowPunct/>
        <w:topLinePunct w:val="0"/>
        <w:autoSpaceDE/>
        <w:autoSpaceDN/>
        <w:bidi w:val="0"/>
        <w:adjustRightInd/>
        <w:snapToGrid/>
        <w:spacing w:line="520" w:lineRule="exact"/>
        <w:ind w:right="-107" w:rightChars="-51" w:firstLine="480" w:firstLineChars="200"/>
        <w:textAlignment w:val="auto"/>
        <w:rPr>
          <w:rFonts w:hint="eastAsia" w:ascii="宋体" w:hAnsi="宋体"/>
          <w:b w:val="0"/>
          <w:bCs/>
          <w:sz w:val="24"/>
          <w:szCs w:val="24"/>
        </w:rPr>
      </w:pPr>
      <w:r>
        <w:rPr>
          <w:rFonts w:hint="eastAsia" w:ascii="宋体" w:hAnsi="宋体"/>
          <w:b w:val="0"/>
          <w:bCs/>
          <w:sz w:val="24"/>
          <w:szCs w:val="24"/>
        </w:rPr>
        <w:t>操作技能是指通过学习而形成的合法则的操作活动方式。操作技能的学习既是一个身体运动的过程，也是一个心理加工的过程，只是在技能学习的不同阶段，心理的参与程度有所不同。操作技能的学习既要求个体进行认知上的加工与分析，也要求实际作出协调的肢体运动反应。</w:t>
      </w:r>
    </w:p>
    <w:p>
      <w:pPr>
        <w:keepNext w:val="0"/>
        <w:keepLines w:val="0"/>
        <w:pageBreakBefore w:val="0"/>
        <w:numPr>
          <w:ilvl w:val="0"/>
          <w:numId w:val="0"/>
        </w:numPr>
        <w:tabs>
          <w:tab w:val="left" w:pos="223"/>
        </w:tabs>
        <w:kinsoku/>
        <w:wordWrap/>
        <w:overflowPunct/>
        <w:topLinePunct w:val="0"/>
        <w:autoSpaceDE/>
        <w:autoSpaceDN/>
        <w:bidi w:val="0"/>
        <w:adjustRightInd/>
        <w:snapToGrid/>
        <w:spacing w:line="520" w:lineRule="exact"/>
        <w:ind w:right="-107" w:rightChars="-51"/>
        <w:textAlignment w:val="auto"/>
        <w:rPr>
          <w:rFonts w:hint="eastAsia" w:ascii="宋体" w:hAnsi="宋体"/>
          <w:b/>
          <w:bCs/>
          <w:szCs w:val="21"/>
        </w:rPr>
      </w:pPr>
      <w:r>
        <w:rPr>
          <w:rFonts w:hint="eastAsia" w:ascii="宋体" w:hAnsi="宋体"/>
          <w:b/>
          <w:bCs/>
          <w:sz w:val="30"/>
          <w:szCs w:val="30"/>
          <w:lang w:val="en-US" w:eastAsia="zh-CN"/>
        </w:rPr>
        <w:t>五、</w:t>
      </w:r>
      <w:r>
        <w:rPr>
          <w:rFonts w:hint="eastAsia" w:ascii="宋体" w:hAnsi="宋体"/>
          <w:b/>
          <w:bCs/>
          <w:sz w:val="30"/>
          <w:szCs w:val="30"/>
        </w:rPr>
        <w:t>研究的目标、内容（或子课题设计）与重点</w:t>
      </w:r>
    </w:p>
    <w:p>
      <w:pPr>
        <w:keepNext w:val="0"/>
        <w:keepLines w:val="0"/>
        <w:pageBreakBefore w:val="0"/>
        <w:kinsoku/>
        <w:wordWrap/>
        <w:overflowPunct/>
        <w:topLinePunct w:val="0"/>
        <w:autoSpaceDE/>
        <w:autoSpaceDN/>
        <w:bidi w:val="0"/>
        <w:adjustRightInd/>
        <w:snapToGrid/>
        <w:spacing w:line="520" w:lineRule="exact"/>
        <w:textAlignment w:val="auto"/>
        <w:rPr>
          <w:rFonts w:hint="eastAsia"/>
          <w:b/>
          <w:bCs/>
          <w:sz w:val="28"/>
          <w:szCs w:val="28"/>
        </w:rPr>
      </w:pPr>
      <w:r>
        <w:rPr>
          <w:rFonts w:hint="eastAsia" w:ascii="宋体" w:hAnsi="宋体"/>
          <w:b/>
          <w:bCs/>
          <w:sz w:val="28"/>
          <w:szCs w:val="28"/>
          <w:lang w:val="en-US" w:eastAsia="zh-CN"/>
        </w:rPr>
        <w:t>（</w:t>
      </w:r>
      <w:r>
        <w:rPr>
          <w:rFonts w:hint="eastAsia"/>
          <w:b/>
          <w:bCs/>
          <w:sz w:val="28"/>
          <w:szCs w:val="28"/>
        </w:rPr>
        <w:t>一</w:t>
      </w:r>
      <w:r>
        <w:rPr>
          <w:rFonts w:hint="eastAsia"/>
          <w:b/>
          <w:bCs/>
          <w:sz w:val="28"/>
          <w:szCs w:val="28"/>
          <w:lang w:eastAsia="zh-CN"/>
        </w:rPr>
        <w:t>）</w:t>
      </w:r>
      <w:r>
        <w:rPr>
          <w:rFonts w:hint="eastAsia"/>
          <w:b/>
          <w:bCs/>
          <w:sz w:val="28"/>
          <w:szCs w:val="28"/>
        </w:rPr>
        <w:t>课题研究的目标</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sz w:val="24"/>
          <w:szCs w:val="24"/>
          <w:lang w:val="en-US" w:eastAsia="zh-CN"/>
        </w:rPr>
      </w:pPr>
      <w:r>
        <w:rPr>
          <w:rFonts w:hint="eastAsia"/>
          <w:sz w:val="24"/>
          <w:szCs w:val="24"/>
        </w:rPr>
        <w:t>通过深入研究电工技能考纲及实训课的特点，探索适合对口单招电工技能考核要求的训练方法，提高</w:t>
      </w:r>
      <w:r>
        <w:rPr>
          <w:rFonts w:hint="eastAsia"/>
          <w:sz w:val="24"/>
          <w:szCs w:val="24"/>
          <w:lang w:val="en-US" w:eastAsia="zh-CN"/>
        </w:rPr>
        <w:t>商务城中等专业学校</w:t>
      </w:r>
      <w:r>
        <w:rPr>
          <w:rFonts w:hint="eastAsia"/>
          <w:sz w:val="24"/>
          <w:szCs w:val="24"/>
        </w:rPr>
        <w:t>单招电工技能</w:t>
      </w:r>
      <w:r>
        <w:rPr>
          <w:rFonts w:hint="eastAsia"/>
          <w:sz w:val="24"/>
          <w:szCs w:val="24"/>
          <w:lang w:val="en-US" w:eastAsia="zh-CN"/>
        </w:rPr>
        <w:t>高考的成绩。</w:t>
      </w:r>
    </w:p>
    <w:p>
      <w:pPr>
        <w:keepNext w:val="0"/>
        <w:keepLines w:val="0"/>
        <w:pageBreakBefore w:val="0"/>
        <w:kinsoku/>
        <w:wordWrap/>
        <w:overflowPunct/>
        <w:topLinePunct w:val="0"/>
        <w:autoSpaceDE/>
        <w:autoSpaceDN/>
        <w:bidi w:val="0"/>
        <w:adjustRightInd/>
        <w:snapToGrid/>
        <w:spacing w:line="520" w:lineRule="exact"/>
        <w:textAlignment w:val="auto"/>
        <w:rPr>
          <w:rFonts w:hint="eastAsia"/>
          <w:b/>
          <w:bCs/>
          <w:sz w:val="28"/>
          <w:szCs w:val="28"/>
        </w:rPr>
      </w:pPr>
      <w:r>
        <w:rPr>
          <w:rFonts w:hint="eastAsia"/>
          <w:b/>
          <w:bCs/>
          <w:sz w:val="28"/>
          <w:szCs w:val="28"/>
          <w:lang w:eastAsia="zh-CN"/>
        </w:rPr>
        <w:t>（</w:t>
      </w:r>
      <w:r>
        <w:rPr>
          <w:rFonts w:hint="eastAsia"/>
          <w:b/>
          <w:bCs/>
          <w:sz w:val="28"/>
          <w:szCs w:val="28"/>
        </w:rPr>
        <w:t>二</w:t>
      </w:r>
      <w:r>
        <w:rPr>
          <w:rFonts w:hint="eastAsia"/>
          <w:b/>
          <w:bCs/>
          <w:sz w:val="28"/>
          <w:szCs w:val="28"/>
          <w:lang w:eastAsia="zh-CN"/>
        </w:rPr>
        <w:t>）</w:t>
      </w:r>
      <w:r>
        <w:rPr>
          <w:rFonts w:hint="eastAsia"/>
          <w:b/>
          <w:bCs/>
          <w:sz w:val="28"/>
          <w:szCs w:val="28"/>
        </w:rPr>
        <w:t>课题研究的内容</w:t>
      </w:r>
    </w:p>
    <w:p>
      <w:pPr>
        <w:keepNext w:val="0"/>
        <w:keepLines w:val="0"/>
        <w:pageBreakBefore w:val="0"/>
        <w:kinsoku/>
        <w:wordWrap/>
        <w:overflowPunct/>
        <w:topLinePunct w:val="0"/>
        <w:autoSpaceDE/>
        <w:autoSpaceDN/>
        <w:bidi w:val="0"/>
        <w:adjustRightInd/>
        <w:snapToGrid/>
        <w:spacing w:line="520" w:lineRule="exact"/>
        <w:ind w:firstLine="240" w:firstLineChars="100"/>
        <w:textAlignment w:val="auto"/>
        <w:rPr>
          <w:rFonts w:hint="eastAsia"/>
          <w:sz w:val="24"/>
          <w:szCs w:val="24"/>
        </w:rPr>
      </w:pPr>
      <w:r>
        <w:rPr>
          <w:rFonts w:hint="eastAsia"/>
          <w:sz w:val="24"/>
          <w:szCs w:val="24"/>
        </w:rPr>
        <w:t>1．单招电工技能训练中存在的问题及其原因分析。</w:t>
      </w:r>
    </w:p>
    <w:p>
      <w:pPr>
        <w:keepNext w:val="0"/>
        <w:keepLines w:val="0"/>
        <w:pageBreakBefore w:val="0"/>
        <w:kinsoku/>
        <w:wordWrap/>
        <w:overflowPunct/>
        <w:topLinePunct w:val="0"/>
        <w:autoSpaceDE/>
        <w:autoSpaceDN/>
        <w:bidi w:val="0"/>
        <w:adjustRightInd/>
        <w:snapToGrid/>
        <w:spacing w:line="520" w:lineRule="exact"/>
        <w:ind w:firstLine="240" w:firstLineChars="100"/>
        <w:textAlignment w:val="auto"/>
        <w:rPr>
          <w:rFonts w:hint="eastAsia"/>
          <w:sz w:val="24"/>
          <w:szCs w:val="24"/>
        </w:rPr>
      </w:pPr>
      <w:r>
        <w:rPr>
          <w:rFonts w:hint="eastAsia"/>
          <w:sz w:val="24"/>
          <w:szCs w:val="24"/>
        </w:rPr>
        <w:t>2．电工技能实践操作技能的形成过程和心智技能的形成过程。</w:t>
      </w:r>
    </w:p>
    <w:p>
      <w:pPr>
        <w:keepNext w:val="0"/>
        <w:keepLines w:val="0"/>
        <w:pageBreakBefore w:val="0"/>
        <w:kinsoku/>
        <w:wordWrap/>
        <w:overflowPunct/>
        <w:topLinePunct w:val="0"/>
        <w:autoSpaceDE/>
        <w:autoSpaceDN/>
        <w:bidi w:val="0"/>
        <w:adjustRightInd/>
        <w:snapToGrid/>
        <w:spacing w:line="520" w:lineRule="exact"/>
        <w:ind w:firstLine="240" w:firstLineChars="100"/>
        <w:textAlignment w:val="auto"/>
        <w:rPr>
          <w:rFonts w:hint="eastAsia"/>
          <w:sz w:val="24"/>
          <w:szCs w:val="24"/>
        </w:rPr>
      </w:pPr>
      <w:r>
        <w:rPr>
          <w:rFonts w:hint="eastAsia"/>
          <w:sz w:val="24"/>
          <w:szCs w:val="24"/>
        </w:rPr>
        <w:t>3．电工技能训练途径的研究。</w:t>
      </w:r>
    </w:p>
    <w:p>
      <w:pPr>
        <w:keepNext w:val="0"/>
        <w:keepLines w:val="0"/>
        <w:pageBreakBefore w:val="0"/>
        <w:kinsoku/>
        <w:wordWrap/>
        <w:overflowPunct/>
        <w:topLinePunct w:val="0"/>
        <w:autoSpaceDE/>
        <w:autoSpaceDN/>
        <w:bidi w:val="0"/>
        <w:adjustRightInd/>
        <w:snapToGrid/>
        <w:spacing w:line="520" w:lineRule="exact"/>
        <w:ind w:firstLine="240" w:firstLineChars="100"/>
        <w:textAlignment w:val="auto"/>
        <w:rPr>
          <w:rFonts w:hint="eastAsia"/>
          <w:sz w:val="24"/>
          <w:szCs w:val="24"/>
        </w:rPr>
      </w:pPr>
      <w:r>
        <w:rPr>
          <w:rFonts w:hint="eastAsia"/>
          <w:sz w:val="24"/>
          <w:szCs w:val="24"/>
        </w:rPr>
        <w:t>4．电工技能训练案例的研究。</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b/>
          <w:bCs/>
          <w:sz w:val="30"/>
          <w:szCs w:val="30"/>
        </w:rPr>
      </w:pPr>
      <w:r>
        <w:rPr>
          <w:rFonts w:hint="eastAsia"/>
          <w:b/>
          <w:bCs/>
          <w:sz w:val="30"/>
          <w:szCs w:val="30"/>
          <w:lang w:val="en-US" w:eastAsia="zh-CN"/>
        </w:rPr>
        <w:t>六、</w:t>
      </w:r>
      <w:r>
        <w:rPr>
          <w:rFonts w:hint="eastAsia" w:ascii="宋体" w:hAnsi="宋体"/>
          <w:b/>
          <w:bCs/>
          <w:sz w:val="30"/>
          <w:szCs w:val="30"/>
        </w:rPr>
        <w:t>研究的思路、过程与方法</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宋体" w:hAnsi="宋体" w:eastAsia="宋体" w:cs="宋体"/>
          <w:b/>
          <w:sz w:val="28"/>
          <w:szCs w:val="28"/>
        </w:rPr>
      </w:pPr>
      <w:r>
        <w:rPr>
          <w:rFonts w:hint="eastAsia" w:ascii="宋体" w:hAnsi="宋体" w:eastAsia="宋体" w:cs="宋体"/>
          <w:b/>
          <w:sz w:val="28"/>
          <w:szCs w:val="28"/>
          <w:lang w:eastAsia="zh-CN"/>
        </w:rPr>
        <w:t>（</w:t>
      </w:r>
      <w:r>
        <w:rPr>
          <w:rFonts w:hint="eastAsia" w:ascii="宋体" w:hAnsi="宋体" w:eastAsia="宋体" w:cs="宋体"/>
          <w:b/>
          <w:sz w:val="28"/>
          <w:szCs w:val="28"/>
        </w:rPr>
        <w:t>一</w:t>
      </w:r>
      <w:r>
        <w:rPr>
          <w:rFonts w:hint="eastAsia" w:ascii="宋体" w:hAnsi="宋体" w:eastAsia="宋体" w:cs="宋体"/>
          <w:b/>
          <w:sz w:val="28"/>
          <w:szCs w:val="28"/>
          <w:lang w:eastAsia="zh-CN"/>
        </w:rPr>
        <w:t>）</w:t>
      </w:r>
      <w:r>
        <w:rPr>
          <w:rFonts w:hint="eastAsia" w:ascii="宋体" w:hAnsi="宋体" w:eastAsia="宋体" w:cs="宋体"/>
          <w:b/>
          <w:sz w:val="28"/>
          <w:szCs w:val="28"/>
        </w:rPr>
        <w:t>研究思路</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hint="eastAsia"/>
          <w:szCs w:val="21"/>
        </w:rPr>
      </w:pPr>
      <w:r>
        <w:rPr>
          <w:rFonts w:hint="eastAsia"/>
          <w:sz w:val="24"/>
          <w:szCs w:val="24"/>
        </w:rPr>
        <w:t>一是通过问卷调查等形式</w:t>
      </w:r>
      <w:r>
        <w:rPr>
          <w:rFonts w:hint="eastAsia"/>
          <w:sz w:val="24"/>
          <w:szCs w:val="24"/>
          <w:lang w:val="en-US" w:eastAsia="zh-CN"/>
        </w:rPr>
        <w:t>研究</w:t>
      </w:r>
      <w:r>
        <w:rPr>
          <w:rFonts w:hint="eastAsia"/>
          <w:sz w:val="24"/>
          <w:szCs w:val="24"/>
        </w:rPr>
        <w:t>电工技能一线教师、在读学生对单招电工技能训练中存在问题，分析问题产生的原因；二是收集电工技能教学的相关材料，为研究工作打好基础；三是通过“计划—应用—观察—反思—改进”的模式，边实践、边研究、边完善，取得理论与实践、成果与运用有机的统一。</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宋体" w:hAnsi="宋体" w:eastAsia="宋体" w:cs="宋体"/>
          <w:b/>
          <w:sz w:val="28"/>
          <w:szCs w:val="28"/>
        </w:rPr>
      </w:pPr>
      <w:r>
        <w:rPr>
          <w:rFonts w:hint="eastAsia" w:ascii="宋体" w:hAnsi="宋体" w:eastAsia="宋体" w:cs="宋体"/>
          <w:b/>
          <w:sz w:val="28"/>
          <w:szCs w:val="28"/>
          <w:lang w:eastAsia="zh-CN"/>
        </w:rPr>
        <w:t>（</w:t>
      </w:r>
      <w:r>
        <w:rPr>
          <w:rFonts w:hint="eastAsia" w:ascii="宋体" w:hAnsi="宋体" w:eastAsia="宋体" w:cs="宋体"/>
          <w:b/>
          <w:sz w:val="28"/>
          <w:szCs w:val="28"/>
        </w:rPr>
        <w:t>二</w:t>
      </w:r>
      <w:r>
        <w:rPr>
          <w:rFonts w:hint="eastAsia" w:ascii="宋体" w:hAnsi="宋体" w:eastAsia="宋体" w:cs="宋体"/>
          <w:b/>
          <w:sz w:val="28"/>
          <w:szCs w:val="28"/>
          <w:lang w:eastAsia="zh-CN"/>
        </w:rPr>
        <w:t>）</w:t>
      </w:r>
      <w:r>
        <w:rPr>
          <w:rFonts w:hint="eastAsia" w:ascii="宋体" w:hAnsi="宋体" w:eastAsia="宋体" w:cs="宋体"/>
          <w:b/>
          <w:sz w:val="28"/>
          <w:szCs w:val="28"/>
        </w:rPr>
        <w:t>研究过程：</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kern w:val="0"/>
          <w:sz w:val="24"/>
          <w:szCs w:val="24"/>
        </w:rPr>
      </w:pPr>
      <w:r>
        <w:rPr>
          <w:rFonts w:hint="eastAsia" w:ascii="宋体" w:hAnsi="宋体" w:cs="宋体"/>
          <w:kern w:val="0"/>
          <w:sz w:val="24"/>
          <w:szCs w:val="24"/>
        </w:rPr>
        <w:t>1．课题准备阶段（201</w:t>
      </w:r>
      <w:r>
        <w:rPr>
          <w:rFonts w:hint="eastAsia" w:ascii="宋体" w:hAnsi="宋体" w:cs="宋体"/>
          <w:kern w:val="0"/>
          <w:sz w:val="24"/>
          <w:szCs w:val="24"/>
          <w:lang w:val="en-US" w:eastAsia="zh-CN"/>
        </w:rPr>
        <w:t>7</w:t>
      </w:r>
      <w:r>
        <w:rPr>
          <w:rFonts w:hint="eastAsia" w:ascii="宋体" w:hAnsi="宋体" w:cs="宋体"/>
          <w:kern w:val="0"/>
          <w:sz w:val="24"/>
          <w:szCs w:val="24"/>
        </w:rPr>
        <w:t>.</w:t>
      </w:r>
      <w:r>
        <w:rPr>
          <w:rFonts w:hint="eastAsia" w:ascii="宋体" w:hAnsi="宋体" w:cs="宋体"/>
          <w:kern w:val="0"/>
          <w:sz w:val="24"/>
          <w:szCs w:val="24"/>
          <w:lang w:val="en-US" w:eastAsia="zh-CN"/>
        </w:rPr>
        <w:t>10</w:t>
      </w:r>
      <w:r>
        <w:rPr>
          <w:rFonts w:hint="eastAsia" w:ascii="宋体" w:hAnsi="宋体" w:cs="宋体"/>
          <w:kern w:val="0"/>
          <w:sz w:val="24"/>
          <w:szCs w:val="24"/>
        </w:rPr>
        <w:t>-201</w:t>
      </w:r>
      <w:r>
        <w:rPr>
          <w:rFonts w:hint="eastAsia" w:ascii="宋体" w:hAnsi="宋体" w:cs="宋体"/>
          <w:kern w:val="0"/>
          <w:sz w:val="24"/>
          <w:szCs w:val="24"/>
          <w:lang w:val="en-US" w:eastAsia="zh-CN"/>
        </w:rPr>
        <w:t>7</w:t>
      </w:r>
      <w:r>
        <w:rPr>
          <w:rFonts w:hint="eastAsia" w:ascii="宋体" w:hAnsi="宋体" w:cs="宋体"/>
          <w:kern w:val="0"/>
          <w:sz w:val="24"/>
          <w:szCs w:val="24"/>
        </w:rPr>
        <w:t>.</w:t>
      </w:r>
      <w:r>
        <w:rPr>
          <w:rFonts w:hint="eastAsia" w:ascii="宋体" w:hAnsi="宋体" w:cs="宋体"/>
          <w:kern w:val="0"/>
          <w:sz w:val="24"/>
          <w:szCs w:val="24"/>
          <w:lang w:val="en-US" w:eastAsia="zh-CN"/>
        </w:rPr>
        <w:t>11</w:t>
      </w:r>
      <w:r>
        <w:rPr>
          <w:rFonts w:hint="eastAsia" w:ascii="宋体" w:hAnsi="宋体" w:cs="宋体"/>
          <w:kern w:val="0"/>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kern w:val="0"/>
          <w:sz w:val="24"/>
          <w:szCs w:val="24"/>
        </w:rPr>
      </w:pPr>
      <w:r>
        <w:rPr>
          <w:rFonts w:hint="eastAsia" w:ascii="宋体" w:hAnsi="宋体" w:cs="宋体"/>
          <w:kern w:val="0"/>
          <w:sz w:val="24"/>
          <w:szCs w:val="24"/>
        </w:rPr>
        <w:t>(1)成立课题组，构建课题目标，确立研究内容，制订实施方案。</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kern w:val="0"/>
          <w:sz w:val="24"/>
          <w:szCs w:val="24"/>
        </w:rPr>
      </w:pPr>
      <w:r>
        <w:rPr>
          <w:rFonts w:hint="eastAsia" w:ascii="宋体" w:hAnsi="宋体" w:cs="宋体"/>
          <w:kern w:val="0"/>
          <w:sz w:val="24"/>
          <w:szCs w:val="24"/>
        </w:rPr>
        <w:t>(2)</w:t>
      </w:r>
      <w:r>
        <w:rPr>
          <w:rFonts w:hint="eastAsia" w:ascii="宋体" w:hAnsi="宋体" w:cs="宋体"/>
          <w:bCs/>
          <w:kern w:val="0"/>
          <w:sz w:val="24"/>
          <w:szCs w:val="24"/>
        </w:rPr>
        <w:t>搜集资料，做好积累归类工作。</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kern w:val="0"/>
          <w:sz w:val="24"/>
          <w:szCs w:val="24"/>
        </w:rPr>
      </w:pPr>
      <w:r>
        <w:rPr>
          <w:rFonts w:hint="eastAsia" w:ascii="宋体" w:hAnsi="宋体" w:cs="宋体"/>
          <w:kern w:val="0"/>
          <w:sz w:val="24"/>
          <w:szCs w:val="24"/>
        </w:rPr>
        <w:t>2．行动研究阶段（201</w:t>
      </w:r>
      <w:r>
        <w:rPr>
          <w:rFonts w:hint="eastAsia" w:ascii="宋体" w:hAnsi="宋体" w:cs="宋体"/>
          <w:kern w:val="0"/>
          <w:sz w:val="24"/>
          <w:szCs w:val="24"/>
          <w:lang w:val="en-US" w:eastAsia="zh-CN"/>
        </w:rPr>
        <w:t>7</w:t>
      </w:r>
      <w:r>
        <w:rPr>
          <w:rFonts w:hint="eastAsia" w:ascii="宋体" w:hAnsi="宋体" w:cs="宋体"/>
          <w:kern w:val="0"/>
          <w:sz w:val="24"/>
          <w:szCs w:val="24"/>
        </w:rPr>
        <w:t>.</w:t>
      </w:r>
      <w:r>
        <w:rPr>
          <w:rFonts w:hint="eastAsia" w:ascii="宋体" w:hAnsi="宋体" w:cs="宋体"/>
          <w:kern w:val="0"/>
          <w:sz w:val="24"/>
          <w:szCs w:val="24"/>
          <w:lang w:val="en-US" w:eastAsia="zh-CN"/>
        </w:rPr>
        <w:t>11</w:t>
      </w:r>
      <w:r>
        <w:rPr>
          <w:rFonts w:hint="eastAsia" w:ascii="宋体" w:hAnsi="宋体" w:cs="宋体"/>
          <w:kern w:val="0"/>
          <w:sz w:val="24"/>
          <w:szCs w:val="24"/>
        </w:rPr>
        <w:t>-201</w:t>
      </w:r>
      <w:r>
        <w:rPr>
          <w:rFonts w:hint="eastAsia" w:ascii="宋体" w:hAnsi="宋体" w:cs="宋体"/>
          <w:kern w:val="0"/>
          <w:sz w:val="24"/>
          <w:szCs w:val="24"/>
          <w:lang w:val="en-US" w:eastAsia="zh-CN"/>
        </w:rPr>
        <w:t>8</w:t>
      </w:r>
      <w:r>
        <w:rPr>
          <w:rFonts w:hint="eastAsia" w:ascii="宋体" w:hAnsi="宋体" w:cs="宋体"/>
          <w:kern w:val="0"/>
          <w:sz w:val="24"/>
          <w:szCs w:val="24"/>
        </w:rPr>
        <w:t>.</w:t>
      </w:r>
      <w:r>
        <w:rPr>
          <w:rFonts w:hint="eastAsia" w:ascii="宋体" w:hAnsi="宋体" w:cs="宋体"/>
          <w:kern w:val="0"/>
          <w:sz w:val="24"/>
          <w:szCs w:val="24"/>
          <w:lang w:val="en-US" w:eastAsia="zh-CN"/>
        </w:rPr>
        <w:t>4</w:t>
      </w:r>
      <w:r>
        <w:rPr>
          <w:rFonts w:hint="eastAsia" w:ascii="宋体" w:hAnsi="宋体" w:cs="宋体"/>
          <w:kern w:val="0"/>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bCs/>
          <w:kern w:val="0"/>
          <w:sz w:val="24"/>
          <w:szCs w:val="24"/>
        </w:rPr>
      </w:pPr>
      <w:r>
        <w:rPr>
          <w:rFonts w:hint="eastAsia" w:ascii="宋体" w:hAnsi="宋体" w:cs="宋体"/>
          <w:bCs/>
          <w:kern w:val="0"/>
          <w:sz w:val="24"/>
          <w:szCs w:val="24"/>
        </w:rPr>
        <w:t>(1)撰写开题报告和实施方案。</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kern w:val="0"/>
          <w:sz w:val="24"/>
          <w:szCs w:val="24"/>
        </w:rPr>
      </w:pPr>
      <w:r>
        <w:rPr>
          <w:rFonts w:hint="eastAsia" w:ascii="宋体" w:hAnsi="宋体" w:cs="宋体"/>
          <w:kern w:val="0"/>
          <w:sz w:val="24"/>
          <w:szCs w:val="24"/>
        </w:rPr>
        <w:t>(2)学期制定技能实训计划，自测、小结等。</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kern w:val="0"/>
          <w:sz w:val="24"/>
          <w:szCs w:val="24"/>
        </w:rPr>
      </w:pPr>
      <w:r>
        <w:rPr>
          <w:rFonts w:hint="eastAsia" w:ascii="宋体" w:hAnsi="宋体" w:cs="宋体"/>
          <w:kern w:val="0"/>
          <w:sz w:val="24"/>
          <w:szCs w:val="24"/>
        </w:rPr>
        <w:t>(3)以课堂观察为切入点，边学习，边研究，边总结。</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kern w:val="0"/>
          <w:sz w:val="24"/>
          <w:szCs w:val="24"/>
        </w:rPr>
      </w:pPr>
      <w:r>
        <w:rPr>
          <w:rFonts w:hint="eastAsia" w:ascii="宋体" w:hAnsi="宋体" w:cs="宋体"/>
          <w:kern w:val="0"/>
          <w:sz w:val="24"/>
          <w:szCs w:val="24"/>
        </w:rPr>
        <w:t>3．总结反思阶段（201</w:t>
      </w:r>
      <w:r>
        <w:rPr>
          <w:rFonts w:hint="eastAsia" w:ascii="宋体" w:hAnsi="宋体" w:cs="宋体"/>
          <w:kern w:val="0"/>
          <w:sz w:val="24"/>
          <w:szCs w:val="24"/>
          <w:lang w:val="en-US" w:eastAsia="zh-CN"/>
        </w:rPr>
        <w:t>8</w:t>
      </w:r>
      <w:r>
        <w:rPr>
          <w:rFonts w:hint="eastAsia" w:ascii="宋体" w:hAnsi="宋体" w:cs="宋体"/>
          <w:kern w:val="0"/>
          <w:sz w:val="24"/>
          <w:szCs w:val="24"/>
        </w:rPr>
        <w:t>.</w:t>
      </w:r>
      <w:r>
        <w:rPr>
          <w:rFonts w:hint="eastAsia" w:ascii="宋体" w:hAnsi="宋体" w:cs="宋体"/>
          <w:kern w:val="0"/>
          <w:sz w:val="24"/>
          <w:szCs w:val="24"/>
          <w:lang w:val="en-US" w:eastAsia="zh-CN"/>
        </w:rPr>
        <w:t>4</w:t>
      </w:r>
      <w:r>
        <w:rPr>
          <w:rFonts w:hint="eastAsia" w:ascii="宋体" w:hAnsi="宋体" w:cs="宋体"/>
          <w:kern w:val="0"/>
          <w:sz w:val="24"/>
          <w:szCs w:val="24"/>
        </w:rPr>
        <w:t>-201</w:t>
      </w:r>
      <w:r>
        <w:rPr>
          <w:rFonts w:hint="eastAsia" w:ascii="宋体" w:hAnsi="宋体" w:cs="宋体"/>
          <w:kern w:val="0"/>
          <w:sz w:val="24"/>
          <w:szCs w:val="24"/>
          <w:lang w:val="en-US" w:eastAsia="zh-CN"/>
        </w:rPr>
        <w:t>8</w:t>
      </w:r>
      <w:r>
        <w:rPr>
          <w:rFonts w:hint="eastAsia" w:ascii="宋体" w:hAnsi="宋体" w:cs="宋体"/>
          <w:kern w:val="0"/>
          <w:sz w:val="24"/>
          <w:szCs w:val="24"/>
        </w:rPr>
        <w:t>.</w:t>
      </w:r>
      <w:r>
        <w:rPr>
          <w:rFonts w:hint="eastAsia" w:ascii="宋体" w:hAnsi="宋体" w:cs="宋体"/>
          <w:kern w:val="0"/>
          <w:sz w:val="24"/>
          <w:szCs w:val="24"/>
          <w:lang w:val="en-US" w:eastAsia="zh-CN"/>
        </w:rPr>
        <w:t>5</w:t>
      </w:r>
      <w:r>
        <w:rPr>
          <w:rFonts w:hint="eastAsia" w:ascii="宋体" w:hAnsi="宋体" w:cs="宋体"/>
          <w:kern w:val="0"/>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kern w:val="0"/>
          <w:sz w:val="24"/>
          <w:szCs w:val="24"/>
        </w:rPr>
      </w:pPr>
      <w:r>
        <w:rPr>
          <w:rFonts w:hint="eastAsia" w:ascii="宋体" w:hAnsi="宋体" w:cs="宋体"/>
          <w:kern w:val="0"/>
          <w:sz w:val="24"/>
          <w:szCs w:val="24"/>
        </w:rPr>
        <w:t>(1)分析、总结、收集有关资料。</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kern w:val="0"/>
          <w:sz w:val="24"/>
          <w:szCs w:val="24"/>
        </w:rPr>
      </w:pPr>
      <w:r>
        <w:rPr>
          <w:rFonts w:hint="eastAsia" w:ascii="宋体" w:hAnsi="宋体" w:cs="宋体"/>
          <w:kern w:val="0"/>
          <w:sz w:val="24"/>
          <w:szCs w:val="24"/>
        </w:rPr>
        <w:t>(2)撰写研究论文，编辑案例</w:t>
      </w:r>
      <w:r>
        <w:rPr>
          <w:rFonts w:hint="eastAsia" w:ascii="宋体" w:hAnsi="宋体" w:cs="宋体"/>
          <w:kern w:val="0"/>
          <w:sz w:val="24"/>
          <w:szCs w:val="24"/>
          <w:lang w:eastAsia="zh-CN"/>
        </w:rPr>
        <w:t>。</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kern w:val="0"/>
          <w:sz w:val="24"/>
          <w:szCs w:val="24"/>
          <w:lang w:eastAsia="zh-CN"/>
        </w:rPr>
      </w:pPr>
      <w:r>
        <w:rPr>
          <w:rFonts w:hint="eastAsia" w:ascii="宋体" w:hAnsi="宋体" w:cs="宋体"/>
          <w:kern w:val="0"/>
          <w:sz w:val="24"/>
          <w:szCs w:val="24"/>
        </w:rPr>
        <w:t>(3)撰写结题报告</w:t>
      </w:r>
      <w:r>
        <w:rPr>
          <w:rFonts w:hint="eastAsia" w:ascii="宋体" w:hAnsi="宋体" w:cs="宋体"/>
          <w:kern w:val="0"/>
          <w:sz w:val="24"/>
          <w:szCs w:val="24"/>
          <w:lang w:eastAsia="zh-CN"/>
        </w:rPr>
        <w:t>。</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kern w:val="0"/>
          <w:sz w:val="24"/>
          <w:szCs w:val="24"/>
          <w:lang w:eastAsia="zh-CN"/>
        </w:rPr>
      </w:pP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kern w:val="0"/>
          <w:sz w:val="24"/>
          <w:szCs w:val="24"/>
          <w:lang w:eastAsia="zh-CN"/>
        </w:rPr>
      </w:pPr>
      <w:bookmarkStart w:id="0" w:name="_GoBack"/>
      <w:bookmarkEnd w:id="0"/>
    </w:p>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b/>
          <w:sz w:val="28"/>
          <w:szCs w:val="28"/>
        </w:rPr>
      </w:pPr>
      <w:r>
        <w:rPr>
          <w:rFonts w:hint="eastAsia" w:ascii="宋体" w:hAnsi="宋体" w:eastAsia="宋体" w:cs="宋体"/>
          <w:b/>
          <w:sz w:val="28"/>
          <w:szCs w:val="28"/>
          <w:lang w:eastAsia="zh-CN"/>
        </w:rPr>
        <w:t>（</w:t>
      </w:r>
      <w:r>
        <w:rPr>
          <w:rFonts w:hint="eastAsia" w:ascii="宋体" w:hAnsi="宋体" w:eastAsia="宋体" w:cs="宋体"/>
          <w:b/>
          <w:sz w:val="28"/>
          <w:szCs w:val="28"/>
        </w:rPr>
        <w:t>三</w:t>
      </w:r>
      <w:r>
        <w:rPr>
          <w:rFonts w:hint="eastAsia" w:ascii="宋体" w:hAnsi="宋体" w:eastAsia="宋体" w:cs="宋体"/>
          <w:b/>
          <w:sz w:val="28"/>
          <w:szCs w:val="28"/>
          <w:lang w:eastAsia="zh-CN"/>
        </w:rPr>
        <w:t>）</w:t>
      </w:r>
      <w:r>
        <w:rPr>
          <w:rFonts w:hint="eastAsia" w:ascii="宋体" w:hAnsi="宋体" w:eastAsia="宋体" w:cs="宋体"/>
          <w:b/>
          <w:sz w:val="28"/>
          <w:szCs w:val="28"/>
        </w:rPr>
        <w:t>研究方法</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1．文献研究法。通过《教育学》、《心理学》等相关文献的研究，为此课题奠定理论基础；同时，了解同类课题研究的现状，为本课题研究提供借鉴，为创新性研究奠定基础。</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sz w:val="24"/>
          <w:szCs w:val="24"/>
        </w:rPr>
        <w:t>2．</w:t>
      </w:r>
      <w:r>
        <w:rPr>
          <w:rFonts w:hint="eastAsia" w:ascii="宋体" w:hAnsi="宋体" w:eastAsia="宋体" w:cs="宋体"/>
          <w:bCs/>
          <w:color w:val="000000"/>
          <w:kern w:val="0"/>
          <w:sz w:val="24"/>
          <w:szCs w:val="24"/>
        </w:rPr>
        <w:t>行动研究法。教师用科学的方法对自己的行动进行研究，对自己的实践进行批判性思考。</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3．案例研究法。选择比较典型的几堂课堂教学案例进行研究，寻找不足，不断改进教学方法，撰写教学案例。</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4．个案研究法。通过对班级个别学生技能操作方法实施前后的对比研究，制定措施，改进策略，观察结果，探索规律。</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b/>
          <w:bCs/>
          <w:sz w:val="30"/>
          <w:szCs w:val="30"/>
          <w:lang w:val="en-US" w:eastAsia="zh-CN"/>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b/>
          <w:bCs/>
          <w:sz w:val="30"/>
          <w:szCs w:val="30"/>
        </w:rPr>
      </w:pPr>
      <w:r>
        <w:rPr>
          <w:rFonts w:hint="eastAsia" w:ascii="宋体" w:hAnsi="宋体"/>
          <w:b/>
          <w:bCs/>
          <w:sz w:val="30"/>
          <w:szCs w:val="30"/>
          <w:lang w:val="en-US" w:eastAsia="zh-CN"/>
        </w:rPr>
        <w:t>七、</w:t>
      </w:r>
      <w:r>
        <w:rPr>
          <w:rFonts w:hint="eastAsia" w:ascii="宋体" w:hAnsi="宋体"/>
          <w:b/>
          <w:bCs/>
          <w:sz w:val="30"/>
          <w:szCs w:val="30"/>
        </w:rPr>
        <w:t>预期研究成果</w:t>
      </w:r>
    </w:p>
    <w:tbl>
      <w:tblPr>
        <w:tblStyle w:val="6"/>
        <w:tblW w:w="8780" w:type="dxa"/>
        <w:tblInd w:w="-72"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985"/>
        <w:gridCol w:w="2298"/>
        <w:gridCol w:w="1467"/>
        <w:gridCol w:w="2160"/>
        <w:gridCol w:w="187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1069" w:hRule="atLeast"/>
        </w:trPr>
        <w:tc>
          <w:tcPr>
            <w:tcW w:w="9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520" w:lineRule="exact"/>
              <w:ind w:right="-107" w:rightChars="-51"/>
              <w:textAlignment w:val="auto"/>
              <w:rPr>
                <w:rFonts w:hint="eastAsia" w:ascii="宋体" w:hAnsi="宋体" w:eastAsia="宋体" w:cs="宋体"/>
                <w:b/>
                <w:sz w:val="24"/>
                <w:szCs w:val="24"/>
              </w:rPr>
            </w:pPr>
          </w:p>
        </w:tc>
        <w:tc>
          <w:tcPr>
            <w:tcW w:w="2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ind w:right="-107" w:rightChars="-51"/>
              <w:jc w:val="center"/>
              <w:textAlignment w:val="auto"/>
              <w:rPr>
                <w:rFonts w:hint="eastAsia" w:ascii="宋体" w:hAnsi="宋体" w:eastAsia="宋体" w:cs="宋体"/>
                <w:sz w:val="24"/>
                <w:szCs w:val="24"/>
              </w:rPr>
            </w:pPr>
            <w:r>
              <w:rPr>
                <w:rFonts w:hint="eastAsia" w:ascii="宋体" w:hAnsi="宋体" w:eastAsia="宋体" w:cs="宋体"/>
                <w:sz w:val="24"/>
                <w:szCs w:val="24"/>
              </w:rPr>
              <w:t>成 果 名 称</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ind w:right="-107" w:rightChars="-51"/>
              <w:jc w:val="center"/>
              <w:textAlignment w:val="auto"/>
              <w:rPr>
                <w:rFonts w:hint="eastAsia" w:ascii="宋体" w:hAnsi="宋体" w:eastAsia="宋体" w:cs="宋体"/>
                <w:sz w:val="24"/>
                <w:szCs w:val="24"/>
              </w:rPr>
            </w:pPr>
            <w:r>
              <w:rPr>
                <w:rFonts w:hint="eastAsia" w:ascii="宋体" w:hAnsi="宋体" w:eastAsia="宋体" w:cs="宋体"/>
                <w:sz w:val="24"/>
                <w:szCs w:val="24"/>
              </w:rPr>
              <w:t>成果形式</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ind w:right="-107" w:rightChars="-51"/>
              <w:jc w:val="center"/>
              <w:textAlignment w:val="auto"/>
              <w:rPr>
                <w:rFonts w:hint="eastAsia" w:ascii="宋体" w:hAnsi="宋体" w:eastAsia="宋体" w:cs="宋体"/>
                <w:sz w:val="24"/>
                <w:szCs w:val="24"/>
              </w:rPr>
            </w:pPr>
            <w:r>
              <w:rPr>
                <w:rFonts w:hint="eastAsia" w:ascii="宋体" w:hAnsi="宋体" w:eastAsia="宋体" w:cs="宋体"/>
                <w:sz w:val="24"/>
                <w:szCs w:val="24"/>
              </w:rPr>
              <w:t>完成时间</w:t>
            </w:r>
          </w:p>
        </w:tc>
        <w:tc>
          <w:tcPr>
            <w:tcW w:w="1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ind w:right="-107" w:rightChars="-51"/>
              <w:jc w:val="center"/>
              <w:textAlignment w:val="auto"/>
              <w:rPr>
                <w:rFonts w:hint="eastAsia" w:ascii="宋体" w:hAnsi="宋体" w:eastAsia="宋体" w:cs="宋体"/>
                <w:sz w:val="24"/>
                <w:szCs w:val="24"/>
              </w:rPr>
            </w:pPr>
            <w:r>
              <w:rPr>
                <w:rFonts w:hint="eastAsia" w:ascii="宋体" w:hAnsi="宋体" w:eastAsia="宋体" w:cs="宋体"/>
                <w:sz w:val="24"/>
                <w:szCs w:val="24"/>
              </w:rPr>
              <w:t>负责人</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cantSplit/>
          <w:trHeight w:val="545" w:hRule="atLeast"/>
        </w:trPr>
        <w:tc>
          <w:tcPr>
            <w:tcW w:w="985" w:type="dxa"/>
            <w:vMerge w:val="restart"/>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kinsoku/>
              <w:wordWrap/>
              <w:overflowPunct/>
              <w:topLinePunct w:val="0"/>
              <w:autoSpaceDE/>
              <w:autoSpaceDN/>
              <w:bidi w:val="0"/>
              <w:adjustRightInd/>
              <w:snapToGrid/>
              <w:spacing w:line="520" w:lineRule="exact"/>
              <w:ind w:left="113" w:right="-107" w:rightChars="-51"/>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520" w:lineRule="exact"/>
              <w:ind w:right="-107" w:rightChars="-51"/>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预期成果</w:t>
            </w:r>
          </w:p>
          <w:p>
            <w:pPr>
              <w:keepNext w:val="0"/>
              <w:keepLines w:val="0"/>
              <w:pageBreakBefore w:val="0"/>
              <w:kinsoku/>
              <w:wordWrap/>
              <w:overflowPunct/>
              <w:topLinePunct w:val="0"/>
              <w:autoSpaceDE/>
              <w:autoSpaceDN/>
              <w:bidi w:val="0"/>
              <w:adjustRightInd/>
              <w:snapToGrid/>
              <w:spacing w:line="520" w:lineRule="exact"/>
              <w:ind w:right="-107" w:rightChars="-51"/>
              <w:jc w:val="center"/>
              <w:textAlignment w:val="auto"/>
              <w:rPr>
                <w:rFonts w:hint="eastAsia" w:ascii="宋体" w:hAnsi="宋体" w:eastAsia="宋体" w:cs="宋体"/>
                <w:sz w:val="24"/>
                <w:szCs w:val="24"/>
              </w:rPr>
            </w:pPr>
          </w:p>
        </w:tc>
        <w:tc>
          <w:tcPr>
            <w:tcW w:w="22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520" w:lineRule="exact"/>
              <w:ind w:right="-107" w:rightChars="-51" w:firstLine="720" w:firstLineChars="300"/>
              <w:jc w:val="both"/>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调查报告</w:t>
            </w:r>
          </w:p>
        </w:tc>
        <w:tc>
          <w:tcPr>
            <w:tcW w:w="14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520" w:lineRule="exact"/>
              <w:ind w:right="-107" w:rightChars="-51"/>
              <w:jc w:val="center"/>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文 本</w:t>
            </w:r>
          </w:p>
        </w:tc>
        <w:tc>
          <w:tcPr>
            <w:tcW w:w="21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520" w:lineRule="exact"/>
              <w:ind w:right="-107" w:rightChars="-51"/>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2017.12</w:t>
            </w:r>
          </w:p>
        </w:tc>
        <w:tc>
          <w:tcPr>
            <w:tcW w:w="187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520" w:lineRule="exact"/>
              <w:ind w:right="-107" w:rightChars="-51"/>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宋明明</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cantSplit/>
          <w:trHeight w:val="545" w:hRule="atLeast"/>
        </w:trPr>
        <w:tc>
          <w:tcPr>
            <w:tcW w:w="9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ind w:right="-107" w:rightChars="-51"/>
              <w:jc w:val="center"/>
              <w:textAlignment w:val="auto"/>
              <w:rPr>
                <w:rFonts w:hint="eastAsia" w:ascii="宋体" w:hAnsi="宋体" w:eastAsia="宋体" w:cs="宋体"/>
                <w:sz w:val="24"/>
                <w:szCs w:val="24"/>
              </w:rPr>
            </w:pPr>
          </w:p>
        </w:tc>
        <w:tc>
          <w:tcPr>
            <w:tcW w:w="22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520" w:lineRule="exact"/>
              <w:ind w:right="-107" w:rightChars="-51" w:firstLine="720" w:firstLineChars="3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研究论文</w:t>
            </w:r>
          </w:p>
        </w:tc>
        <w:tc>
          <w:tcPr>
            <w:tcW w:w="14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520" w:lineRule="exact"/>
              <w:ind w:right="-107" w:rightChars="-51"/>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文 本</w:t>
            </w:r>
          </w:p>
        </w:tc>
        <w:tc>
          <w:tcPr>
            <w:tcW w:w="21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520" w:lineRule="exact"/>
              <w:ind w:right="-107" w:rightChars="-51"/>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2017.12</w:t>
            </w:r>
          </w:p>
        </w:tc>
        <w:tc>
          <w:tcPr>
            <w:tcW w:w="187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520" w:lineRule="exact"/>
              <w:ind w:right="-107" w:rightChars="-51"/>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宋明明</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cantSplit/>
          <w:trHeight w:val="545" w:hRule="atLeast"/>
        </w:trPr>
        <w:tc>
          <w:tcPr>
            <w:tcW w:w="9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ind w:right="-107" w:rightChars="-51"/>
              <w:jc w:val="center"/>
              <w:textAlignment w:val="auto"/>
              <w:rPr>
                <w:rFonts w:hint="eastAsia" w:ascii="宋体" w:hAnsi="宋体" w:eastAsia="宋体" w:cs="宋体"/>
                <w:sz w:val="24"/>
                <w:szCs w:val="24"/>
              </w:rPr>
            </w:pPr>
          </w:p>
        </w:tc>
        <w:tc>
          <w:tcPr>
            <w:tcW w:w="22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520" w:lineRule="exact"/>
              <w:ind w:right="-107" w:rightChars="-51"/>
              <w:jc w:val="center"/>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单招技能高考成绩</w:t>
            </w:r>
          </w:p>
        </w:tc>
        <w:tc>
          <w:tcPr>
            <w:tcW w:w="14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520" w:lineRule="exact"/>
              <w:ind w:right="-107" w:rightChars="-51"/>
              <w:jc w:val="center"/>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成 绩</w:t>
            </w:r>
          </w:p>
        </w:tc>
        <w:tc>
          <w:tcPr>
            <w:tcW w:w="21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520" w:lineRule="exact"/>
              <w:ind w:right="-107" w:rightChars="-51"/>
              <w:jc w:val="center"/>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2017.4</w:t>
            </w:r>
          </w:p>
        </w:tc>
        <w:tc>
          <w:tcPr>
            <w:tcW w:w="187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520" w:lineRule="exact"/>
              <w:ind w:right="-107" w:rightChars="-51"/>
              <w:jc w:val="center"/>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宋明明</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cantSplit/>
          <w:trHeight w:val="555" w:hRule="atLeast"/>
        </w:trPr>
        <w:tc>
          <w:tcPr>
            <w:tcW w:w="9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ind w:right="-107" w:rightChars="-51"/>
              <w:jc w:val="center"/>
              <w:textAlignment w:val="auto"/>
              <w:rPr>
                <w:rFonts w:hint="eastAsia" w:ascii="宋体" w:hAnsi="宋体" w:eastAsia="宋体" w:cs="宋体"/>
                <w:sz w:val="24"/>
                <w:szCs w:val="24"/>
              </w:rPr>
            </w:pPr>
          </w:p>
        </w:tc>
        <w:tc>
          <w:tcPr>
            <w:tcW w:w="22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520" w:lineRule="exact"/>
              <w:ind w:right="-107" w:rightChars="-51"/>
              <w:textAlignment w:val="auto"/>
              <w:rPr>
                <w:rFonts w:hint="eastAsia" w:ascii="宋体" w:hAnsi="宋体" w:eastAsia="宋体" w:cs="宋体"/>
                <w:b/>
                <w:sz w:val="24"/>
                <w:szCs w:val="24"/>
              </w:rPr>
            </w:pPr>
          </w:p>
        </w:tc>
        <w:tc>
          <w:tcPr>
            <w:tcW w:w="14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520" w:lineRule="exact"/>
              <w:ind w:right="-107" w:rightChars="-51"/>
              <w:textAlignment w:val="auto"/>
              <w:rPr>
                <w:rFonts w:hint="eastAsia" w:ascii="宋体" w:hAnsi="宋体" w:eastAsia="宋体" w:cs="宋体"/>
                <w:b/>
                <w:sz w:val="24"/>
                <w:szCs w:val="24"/>
              </w:rPr>
            </w:pPr>
          </w:p>
        </w:tc>
        <w:tc>
          <w:tcPr>
            <w:tcW w:w="21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520" w:lineRule="exact"/>
              <w:ind w:right="-107" w:rightChars="-51"/>
              <w:textAlignment w:val="auto"/>
              <w:rPr>
                <w:rFonts w:hint="eastAsia" w:ascii="宋体" w:hAnsi="宋体" w:eastAsia="宋体" w:cs="宋体"/>
                <w:b/>
                <w:sz w:val="24"/>
                <w:szCs w:val="24"/>
              </w:rPr>
            </w:pPr>
          </w:p>
        </w:tc>
        <w:tc>
          <w:tcPr>
            <w:tcW w:w="187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520" w:lineRule="exact"/>
              <w:ind w:right="-107" w:rightChars="-51"/>
              <w:jc w:val="center"/>
              <w:textAlignment w:val="auto"/>
              <w:rPr>
                <w:rFonts w:hint="eastAsia" w:ascii="宋体" w:hAnsi="宋体" w:eastAsia="宋体" w:cs="宋体"/>
                <w:b/>
                <w:sz w:val="24"/>
                <w:szCs w:val="24"/>
              </w:rPr>
            </w:pPr>
          </w:p>
        </w:tc>
      </w:tr>
    </w:tbl>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b/>
          <w:bCs/>
          <w:sz w:val="30"/>
          <w:szCs w:val="30"/>
          <w:lang w:val="en-US" w:eastAsia="zh-CN"/>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b/>
          <w:bCs/>
          <w:sz w:val="30"/>
          <w:szCs w:val="30"/>
        </w:rPr>
      </w:pPr>
      <w:r>
        <w:rPr>
          <w:rFonts w:hint="eastAsia" w:ascii="宋体" w:hAnsi="宋体"/>
          <w:b/>
          <w:bCs/>
          <w:sz w:val="30"/>
          <w:szCs w:val="30"/>
          <w:lang w:val="en-US" w:eastAsia="zh-CN"/>
        </w:rPr>
        <w:t>八、</w:t>
      </w:r>
      <w:r>
        <w:rPr>
          <w:rFonts w:hint="eastAsia" w:ascii="宋体" w:hAnsi="宋体"/>
          <w:b/>
          <w:bCs/>
          <w:sz w:val="30"/>
          <w:szCs w:val="30"/>
        </w:rPr>
        <w:t>完成研究任务的可行性分析</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sz w:val="24"/>
          <w:szCs w:val="24"/>
        </w:rPr>
      </w:pPr>
      <w:r>
        <w:rPr>
          <w:rFonts w:hint="eastAsia" w:ascii="宋体" w:hAnsi="宋体"/>
          <w:sz w:val="24"/>
          <w:szCs w:val="24"/>
        </w:rPr>
        <w:t>1．主持人具有一定的科研意识、理论水平和研究能力</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hint="eastAsia" w:ascii="宋体" w:hAnsi="宋体"/>
          <w:sz w:val="24"/>
          <w:szCs w:val="24"/>
        </w:rPr>
      </w:pPr>
      <w:r>
        <w:rPr>
          <w:rFonts w:hint="eastAsia" w:ascii="宋体" w:hAnsi="宋体"/>
          <w:sz w:val="24"/>
          <w:szCs w:val="24"/>
        </w:rPr>
        <w:t>课题主持人是一个积极进取，要求严格的电工专业教师。从教以来一直从事的是单招电工技能教学，对电工技能教学有丰富的实践经验，并热爱教育科研，在教学过程中很关注学生学习的变化，善于反思，能积极主动参与学校各项课题研究。</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sz w:val="24"/>
          <w:szCs w:val="24"/>
        </w:rPr>
      </w:pPr>
      <w:r>
        <w:rPr>
          <w:rFonts w:hint="eastAsia" w:ascii="宋体" w:hAnsi="宋体"/>
          <w:sz w:val="24"/>
          <w:szCs w:val="24"/>
        </w:rPr>
        <w:t>2．本课题研究有着稳定的物质基础</w:t>
      </w:r>
    </w:p>
    <w:p>
      <w:pPr>
        <w:keepNext w:val="0"/>
        <w:keepLines w:val="0"/>
        <w:pageBreakBefore w:val="0"/>
        <w:kinsoku/>
        <w:wordWrap/>
        <w:overflowPunct/>
        <w:topLinePunct w:val="0"/>
        <w:autoSpaceDE/>
        <w:autoSpaceDN/>
        <w:bidi w:val="0"/>
        <w:adjustRightInd/>
        <w:snapToGrid/>
        <w:spacing w:line="520" w:lineRule="exact"/>
        <w:ind w:right="-107" w:rightChars="-51" w:firstLine="480" w:firstLineChars="200"/>
        <w:textAlignment w:val="auto"/>
        <w:rPr>
          <w:rFonts w:hint="eastAsia" w:ascii="宋体" w:hAnsi="宋体"/>
          <w:b/>
          <w:szCs w:val="21"/>
        </w:rPr>
      </w:pPr>
      <w:r>
        <w:rPr>
          <w:rFonts w:hint="eastAsia" w:ascii="宋体" w:hAnsi="宋体"/>
          <w:sz w:val="24"/>
          <w:szCs w:val="24"/>
        </w:rPr>
        <w:t>本课题有着稳定的资金保障。学校确保经费落实，专款专用。投入经费购买一定数量的教育理论书籍和教育教学杂志，供教师借阅。对科研骨干教师进行表彰奖励，调动教师参与科研工作的积极性</w:t>
      </w:r>
      <w:r>
        <w:rPr>
          <w:rFonts w:hint="eastAsia" w:ascii="宋体" w:hAnsi="宋体"/>
          <w:sz w:val="24"/>
          <w:szCs w:val="24"/>
          <w:lang w:eastAsia="zh-CN"/>
        </w:rPr>
        <w:t>。</w:t>
      </w:r>
    </w:p>
    <w:p>
      <w:pPr>
        <w:keepNext w:val="0"/>
        <w:keepLines w:val="0"/>
        <w:pageBreakBefore w:val="0"/>
        <w:kinsoku/>
        <w:wordWrap/>
        <w:overflowPunct/>
        <w:topLinePunct w:val="0"/>
        <w:autoSpaceDE/>
        <w:autoSpaceDN/>
        <w:bidi w:val="0"/>
        <w:adjustRightInd/>
        <w:snapToGrid/>
        <w:spacing w:line="520" w:lineRule="exact"/>
        <w:ind w:right="-107" w:rightChars="-51"/>
        <w:textAlignment w:val="auto"/>
        <w:rPr>
          <w:rFonts w:hint="eastAsia" w:ascii="宋体" w:hAnsi="宋体"/>
          <w:b/>
          <w:bCs w:val="0"/>
          <w:sz w:val="30"/>
          <w:szCs w:val="30"/>
          <w:lang w:val="en-US" w:eastAsia="zh-CN"/>
        </w:rPr>
      </w:pPr>
    </w:p>
    <w:p>
      <w:pPr>
        <w:keepNext w:val="0"/>
        <w:keepLines w:val="0"/>
        <w:pageBreakBefore w:val="0"/>
        <w:kinsoku/>
        <w:wordWrap/>
        <w:overflowPunct/>
        <w:topLinePunct w:val="0"/>
        <w:autoSpaceDE/>
        <w:autoSpaceDN/>
        <w:bidi w:val="0"/>
        <w:adjustRightInd/>
        <w:snapToGrid/>
        <w:spacing w:line="520" w:lineRule="exact"/>
        <w:ind w:right="-107" w:rightChars="-51"/>
        <w:textAlignment w:val="auto"/>
        <w:rPr>
          <w:rFonts w:hint="eastAsia" w:ascii="宋体" w:hAnsi="宋体"/>
          <w:b/>
          <w:bCs w:val="0"/>
          <w:sz w:val="30"/>
          <w:szCs w:val="30"/>
          <w:lang w:val="en-US" w:eastAsia="zh-CN"/>
        </w:rPr>
      </w:pPr>
      <w:r>
        <w:rPr>
          <w:rFonts w:hint="eastAsia" w:ascii="宋体" w:hAnsi="宋体"/>
          <w:b/>
          <w:bCs w:val="0"/>
          <w:sz w:val="30"/>
          <w:szCs w:val="30"/>
          <w:lang w:val="en-US" w:eastAsia="zh-CN"/>
        </w:rPr>
        <w:t>参考文献：</w:t>
      </w:r>
    </w:p>
    <w:p>
      <w:pPr>
        <w:keepNext w:val="0"/>
        <w:keepLines w:val="0"/>
        <w:pageBreakBefore w:val="0"/>
        <w:kinsoku/>
        <w:wordWrap/>
        <w:overflowPunct/>
        <w:topLinePunct w:val="0"/>
        <w:autoSpaceDE/>
        <w:autoSpaceDN/>
        <w:bidi w:val="0"/>
        <w:adjustRightInd/>
        <w:snapToGrid/>
        <w:spacing w:line="520" w:lineRule="exact"/>
        <w:ind w:right="-107" w:rightChars="-51"/>
        <w:textAlignment w:val="auto"/>
        <w:rPr>
          <w:rFonts w:hint="eastAsia" w:ascii="宋体" w:hAnsi="宋体"/>
          <w:sz w:val="24"/>
          <w:szCs w:val="24"/>
        </w:rPr>
      </w:pPr>
      <w:r>
        <w:rPr>
          <w:rFonts w:hint="eastAsia" w:ascii="宋体" w:hAnsi="宋体"/>
          <w:b w:val="0"/>
          <w:bCs/>
          <w:sz w:val="24"/>
          <w:szCs w:val="24"/>
          <w:lang w:val="en-US" w:eastAsia="zh-CN"/>
        </w:rPr>
        <w:t xml:space="preserve">(1) </w:t>
      </w:r>
      <w:r>
        <w:rPr>
          <w:rFonts w:hint="eastAsia" w:ascii="宋体" w:hAnsi="宋体"/>
          <w:b w:val="0"/>
          <w:bCs/>
          <w:sz w:val="24"/>
          <w:szCs w:val="24"/>
        </w:rPr>
        <w:t>浅析如何提高对口单招中的技能训练效果[J].华章，2010</w:t>
      </w:r>
      <w:r>
        <w:rPr>
          <w:rFonts w:hint="eastAsia" w:ascii="宋体" w:hAnsi="宋体"/>
          <w:b w:val="0"/>
          <w:bCs/>
          <w:sz w:val="24"/>
          <w:szCs w:val="24"/>
          <w:lang w:val="en-US" w:eastAsia="zh-CN"/>
        </w:rPr>
        <w:t>.</w:t>
      </w:r>
    </w:p>
    <w:p>
      <w:pPr>
        <w:keepNext w:val="0"/>
        <w:keepLines w:val="0"/>
        <w:pageBreakBefore w:val="0"/>
        <w:kinsoku/>
        <w:wordWrap/>
        <w:overflowPunct/>
        <w:topLinePunct w:val="0"/>
        <w:autoSpaceDE/>
        <w:autoSpaceDN/>
        <w:bidi w:val="0"/>
        <w:adjustRightInd/>
        <w:snapToGrid/>
        <w:spacing w:line="520" w:lineRule="exact"/>
        <w:ind w:right="-107" w:rightChars="-51"/>
        <w:textAlignment w:val="auto"/>
        <w:rPr>
          <w:rFonts w:hint="eastAsia" w:ascii="宋体" w:hAnsi="宋体"/>
          <w:b w:val="0"/>
          <w:bCs/>
          <w:sz w:val="24"/>
          <w:szCs w:val="24"/>
        </w:rPr>
      </w:pPr>
      <w:r>
        <w:rPr>
          <w:rFonts w:hint="eastAsia" w:ascii="宋体" w:hAnsi="宋体"/>
          <w:b w:val="0"/>
          <w:bCs/>
          <w:sz w:val="24"/>
          <w:szCs w:val="24"/>
          <w:lang w:val="en-US" w:eastAsia="zh-CN"/>
        </w:rPr>
        <w:t xml:space="preserve">(2) </w:t>
      </w:r>
      <w:r>
        <w:rPr>
          <w:rFonts w:hint="eastAsia" w:ascii="宋体" w:hAnsi="宋体"/>
          <w:b w:val="0"/>
          <w:bCs/>
          <w:sz w:val="24"/>
          <w:szCs w:val="24"/>
        </w:rPr>
        <w:t>电工专业单招技能考试应试策略.[J].职业，2010</w:t>
      </w:r>
      <w:r>
        <w:rPr>
          <w:rFonts w:hint="eastAsia" w:ascii="宋体" w:hAnsi="宋体"/>
          <w:b w:val="0"/>
          <w:bCs/>
          <w:sz w:val="24"/>
          <w:szCs w:val="24"/>
          <w:lang w:val="en-US" w:eastAsia="zh-CN"/>
        </w:rPr>
        <w:t>.</w:t>
      </w:r>
    </w:p>
    <w:p>
      <w:pPr>
        <w:keepNext w:val="0"/>
        <w:keepLines w:val="0"/>
        <w:pageBreakBefore w:val="0"/>
        <w:kinsoku/>
        <w:wordWrap/>
        <w:overflowPunct/>
        <w:topLinePunct w:val="0"/>
        <w:autoSpaceDE/>
        <w:autoSpaceDN/>
        <w:bidi w:val="0"/>
        <w:adjustRightInd/>
        <w:snapToGrid/>
        <w:spacing w:line="520" w:lineRule="exact"/>
        <w:ind w:right="-107" w:rightChars="-51"/>
        <w:textAlignment w:val="auto"/>
        <w:rPr>
          <w:rFonts w:hint="eastAsia" w:ascii="宋体" w:hAnsi="宋体"/>
          <w:b/>
          <w:bCs w:val="0"/>
          <w:sz w:val="24"/>
          <w:szCs w:val="24"/>
          <w:lang w:val="en-US" w:eastAsia="zh-CN"/>
        </w:rPr>
      </w:pPr>
      <w:r>
        <w:rPr>
          <w:rFonts w:hint="eastAsia" w:ascii="宋体" w:hAnsi="宋体"/>
          <w:b w:val="0"/>
          <w:bCs/>
          <w:sz w:val="24"/>
          <w:szCs w:val="24"/>
          <w:lang w:val="en-US" w:eastAsia="zh-CN"/>
        </w:rPr>
        <w:t xml:space="preserve">(3) </w:t>
      </w:r>
      <w:r>
        <w:rPr>
          <w:rFonts w:hint="eastAsia" w:ascii="宋体" w:hAnsi="宋体"/>
          <w:b w:val="0"/>
          <w:bCs/>
          <w:sz w:val="24"/>
          <w:szCs w:val="24"/>
        </w:rPr>
        <w:t>单招对口高考中电工技能高分策略.[J].内蒙古教育，2012</w:t>
      </w:r>
      <w:r>
        <w:rPr>
          <w:rFonts w:hint="eastAsia" w:ascii="宋体" w:hAnsi="宋体"/>
          <w:b w:val="0"/>
          <w:bCs/>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right="0" w:rightChars="0"/>
        <w:jc w:val="both"/>
        <w:textAlignment w:val="auto"/>
        <w:outlineLvl w:val="9"/>
        <w:rPr>
          <w:rFonts w:hint="eastAsia" w:ascii="宋体" w:hAnsi="宋体"/>
          <w:b/>
          <w:bCs/>
          <w:szCs w:val="21"/>
          <w:lang w:val="en-US" w:eastAsia="zh-CN"/>
        </w:rPr>
      </w:pPr>
    </w:p>
    <w:sectPr>
      <w:pgSz w:w="11906" w:h="16838"/>
      <w:pgMar w:top="1440" w:right="1463" w:bottom="1440"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方正兰亭超细黑简体">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Consolas">
    <w:panose1 w:val="020B0609020204030204"/>
    <w:charset w:val="00"/>
    <w:family w:val="auto"/>
    <w:pitch w:val="default"/>
    <w:sig w:usb0="E00006FF" w:usb1="0000FCFF" w:usb2="00000001" w:usb3="00000000" w:csb0="6000019F" w:csb1="DFD70000"/>
  </w:font>
  <w:font w:name="Comic Sans MS">
    <w:panose1 w:val="030F0702030302020204"/>
    <w:charset w:val="00"/>
    <w:family w:val="auto"/>
    <w:pitch w:val="default"/>
    <w:sig w:usb0="00000287" w:usb1="00000013" w:usb2="00000000" w:usb3="00000000" w:csb0="2000009F" w:csb1="00000000"/>
  </w:font>
  <w:font w:name="Candara">
    <w:panose1 w:val="020E0502030303020204"/>
    <w:charset w:val="00"/>
    <w:family w:val="auto"/>
    <w:pitch w:val="default"/>
    <w:sig w:usb0="A00002EF" w:usb1="4000A44B" w:usb2="00000000" w:usb3="00000000" w:csb0="2000019F" w:csb1="0000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Courier New">
    <w:panose1 w:val="02070309020205020404"/>
    <w:charset w:val="00"/>
    <w:family w:val="auto"/>
    <w:pitch w:val="default"/>
    <w:sig w:usb0="E0002EFF" w:usb1="C0007843" w:usb2="00000009" w:usb3="00000000" w:csb0="400001FF" w:csb1="FFFF0000"/>
  </w:font>
  <w:font w:name="Ebrima">
    <w:panose1 w:val="02000000000000000000"/>
    <w:charset w:val="00"/>
    <w:family w:val="auto"/>
    <w:pitch w:val="default"/>
    <w:sig w:usb0="A000505F" w:usb1="02000041" w:usb2="00000800" w:usb3="00000404" w:csb0="00000093" w:csb1="00000000"/>
  </w:font>
  <w:font w:name="MV Boli">
    <w:panose1 w:val="02000500030200090000"/>
    <w:charset w:val="00"/>
    <w:family w:val="auto"/>
    <w:pitch w:val="default"/>
    <w:sig w:usb0="00000003" w:usb1="00000000" w:usb2="00000100" w:usb3="00000000" w:csb0="00000001" w:csb1="00000000"/>
  </w:font>
  <w:font w:name="Segoe UI Black">
    <w:panose1 w:val="020B0A02040204020203"/>
    <w:charset w:val="00"/>
    <w:family w:val="auto"/>
    <w:pitch w:val="default"/>
    <w:sig w:usb0="E10002FF" w:usb1="4000E47F" w:usb2="00000021" w:usb3="00000000" w:csb0="2000019F" w:csb1="00000000"/>
  </w:font>
  <w:font w:name="Segoe UI Emoji">
    <w:panose1 w:val="020B0502040204020203"/>
    <w:charset w:val="00"/>
    <w:family w:val="auto"/>
    <w:pitch w:val="default"/>
    <w:sig w:usb0="00000001" w:usb1="02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Sitka Small">
    <w:panose1 w:val="02000505000000020004"/>
    <w:charset w:val="00"/>
    <w:family w:val="auto"/>
    <w:pitch w:val="default"/>
    <w:sig w:usb0="A00002EF" w:usb1="4000204B" w:usb2="00000000" w:usb3="00000000" w:csb0="2000019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Yu Gothic Light">
    <w:panose1 w:val="020B0300000000000000"/>
    <w:charset w:val="80"/>
    <w:family w:val="auto"/>
    <w:pitch w:val="default"/>
    <w:sig w:usb0="E00002FF" w:usb1="2AC7FDFF" w:usb2="00000016" w:usb3="00000000" w:csb0="2002009F" w:csb1="0000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MS UI Gothic">
    <w:panose1 w:val="020B0600070205080204"/>
    <w:charset w:val="80"/>
    <w:family w:val="auto"/>
    <w:pitch w:val="default"/>
    <w:sig w:usb0="E00002FF" w:usb1="6AC7FDFB" w:usb2="08000012" w:usb3="00000000" w:csb0="4002009F" w:csb1="DFD70000"/>
  </w:font>
  <w:font w:name="Wide Latin">
    <w:altName w:val="Segoe Print"/>
    <w:panose1 w:val="020A0A07050505020404"/>
    <w:charset w:val="00"/>
    <w:family w:val="auto"/>
    <w:pitch w:val="default"/>
    <w:sig w:usb0="00000000" w:usb1="00000000" w:usb2="00000000" w:usb3="00000000" w:csb0="20000001" w:csb1="00000000"/>
  </w:font>
  <w:font w:name="Segoe UI">
    <w:panose1 w:val="020B0502040204020203"/>
    <w:charset w:val="00"/>
    <w:family w:val="auto"/>
    <w:pitch w:val="default"/>
    <w:sig w:usb0="E4002EFF" w:usb1="C000E47F" w:usb2="00000009" w:usb3="00000000" w:csb0="200001FF" w:csb1="00000000"/>
  </w:font>
  <w:font w:name="PMingLiU">
    <w:altName w:val="PMingLiU-ExtB"/>
    <w:panose1 w:val="02020300000000000000"/>
    <w:charset w:val="88"/>
    <w:family w:val="auto"/>
    <w:pitch w:val="default"/>
    <w:sig w:usb0="00000000" w:usb1="00000000" w:usb2="00000016" w:usb3="00000000" w:csb0="00100001" w:csb1="00000000"/>
  </w:font>
  <w:font w:name="微软雅黑">
    <w:panose1 w:val="020B0503020204020204"/>
    <w:charset w:val="86"/>
    <w:family w:val="auto"/>
    <w:pitch w:val="default"/>
    <w:sig w:usb0="80000287" w:usb1="28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方正小标宋简体">
    <w:altName w:val="微软雅黑"/>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2AAD8"/>
    <w:multiLevelType w:val="singleLevel"/>
    <w:tmpl w:val="5A02AAD8"/>
    <w:lvl w:ilvl="0" w:tentative="0">
      <w:start w:val="2"/>
      <w:numFmt w:val="decimal"/>
      <w:suff w:val="nothing"/>
      <w:lvlText w:val="%1．"/>
      <w:lvlJc w:val="left"/>
    </w:lvl>
  </w:abstractNum>
  <w:abstractNum w:abstractNumId="1">
    <w:nsid w:val="5A0E88C5"/>
    <w:multiLevelType w:val="singleLevel"/>
    <w:tmpl w:val="5A0E88C5"/>
    <w:lvl w:ilvl="0" w:tentative="0">
      <w:start w:val="4"/>
      <w:numFmt w:val="chineseCounting"/>
      <w:suff w:val="nothing"/>
      <w:lvlText w:val="%1、"/>
      <w:lvlJc w:val="left"/>
    </w:lvl>
  </w:abstractNum>
  <w:abstractNum w:abstractNumId="2">
    <w:nsid w:val="5A163797"/>
    <w:multiLevelType w:val="singleLevel"/>
    <w:tmpl w:val="5A163797"/>
    <w:lvl w:ilvl="0" w:tentative="0">
      <w:start w:val="2"/>
      <w:numFmt w:val="decimal"/>
      <w:suff w:val="nothing"/>
      <w:lvlText w:val="（%1）"/>
      <w:lvlJc w:val="left"/>
    </w:lvl>
  </w:abstractNum>
  <w:abstractNum w:abstractNumId="3">
    <w:nsid w:val="5A16393F"/>
    <w:multiLevelType w:val="singleLevel"/>
    <w:tmpl w:val="5A16393F"/>
    <w:lvl w:ilvl="0" w:tentative="0">
      <w:start w:val="3"/>
      <w:numFmt w:val="decimal"/>
      <w:suff w:val="space"/>
      <w:lvlText w:val="%1."/>
      <w:lvlJc w:val="left"/>
    </w:lvl>
  </w:abstractNum>
  <w:abstractNum w:abstractNumId="4">
    <w:nsid w:val="5A163954"/>
    <w:multiLevelType w:val="singleLevel"/>
    <w:tmpl w:val="5A163954"/>
    <w:lvl w:ilvl="0" w:tentative="0">
      <w:start w:val="1"/>
      <w:numFmt w:val="decimal"/>
      <w:suff w:val="nothing"/>
      <w:lvlText w:val="（%1）"/>
      <w:lvlJc w:val="left"/>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1B5B9D"/>
    <w:rsid w:val="0AD57D2B"/>
    <w:rsid w:val="0F1B5B9D"/>
    <w:rsid w:val="164628BC"/>
    <w:rsid w:val="1869255D"/>
    <w:rsid w:val="1BD72B68"/>
    <w:rsid w:val="1C8268C5"/>
    <w:rsid w:val="1E085123"/>
    <w:rsid w:val="2653556A"/>
    <w:rsid w:val="289443F4"/>
    <w:rsid w:val="29C64E5E"/>
    <w:rsid w:val="359C64F2"/>
    <w:rsid w:val="35C80A07"/>
    <w:rsid w:val="36B6455E"/>
    <w:rsid w:val="3C705C0C"/>
    <w:rsid w:val="434D70B4"/>
    <w:rsid w:val="442E6BED"/>
    <w:rsid w:val="4619190C"/>
    <w:rsid w:val="48BE2708"/>
    <w:rsid w:val="49630849"/>
    <w:rsid w:val="4987444A"/>
    <w:rsid w:val="4E3B3AF8"/>
    <w:rsid w:val="500F659F"/>
    <w:rsid w:val="5448344F"/>
    <w:rsid w:val="58182842"/>
    <w:rsid w:val="5C327F98"/>
    <w:rsid w:val="5D5279BB"/>
    <w:rsid w:val="5E357B3F"/>
    <w:rsid w:val="5F0B6DCA"/>
    <w:rsid w:val="624E71B8"/>
    <w:rsid w:val="652151E2"/>
    <w:rsid w:val="660716E6"/>
    <w:rsid w:val="6AFF0616"/>
    <w:rsid w:val="6B432B57"/>
    <w:rsid w:val="6CCF36BB"/>
    <w:rsid w:val="745271F7"/>
    <w:rsid w:val="7755322A"/>
    <w:rsid w:val="7E5F6A9C"/>
    <w:rsid w:val="7EC874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character" w:styleId="4">
    <w:name w:val="FollowedHyperlink"/>
    <w:basedOn w:val="3"/>
    <w:qFormat/>
    <w:uiPriority w:val="0"/>
    <w:rPr>
      <w:color w:val="663300"/>
      <w:u w:val="none"/>
    </w:rPr>
  </w:style>
  <w:style w:type="character" w:styleId="5">
    <w:name w:val="Hyperlink"/>
    <w:basedOn w:val="3"/>
    <w:qFormat/>
    <w:uiPriority w:val="0"/>
    <w:rPr>
      <w:color w:val="6633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2017-11-17T06:10:00Z</dcterms:created>
  <dc:creator>Ming</dc:creator>
  <cp:lastModifiedBy>Ming</cp:lastModifiedBy>
  <dcterms:modified xsi:type="dcterms:W3CDTF">2017-12-06T00:39:06Z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